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48E5B22" w14:textId="5BD0AF45" w:rsidR="0003153D" w:rsidRDefault="0003153D" w:rsidP="0003153D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03153D">
        <w:rPr>
          <w:rFonts w:ascii="Times New Roman" w:hAnsi="Times New Roman" w:cs="Times New Roman"/>
          <w:b/>
          <w:bCs/>
          <w:sz w:val="32"/>
          <w:szCs w:val="32"/>
        </w:rPr>
        <w:t>Análisis del sistema de recompensas MiMcDonald’s Guatemala</w:t>
      </w:r>
    </w:p>
    <w:p w14:paraId="5456E0DF" w14:textId="77777777" w:rsidR="00867AA9" w:rsidRDefault="00867AA9" w:rsidP="00867AA9">
      <w:pPr>
        <w:pStyle w:val="Prrafodelista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867AA9">
        <w:rPr>
          <w:rFonts w:ascii="Times New Roman" w:hAnsi="Times New Roman" w:cs="Times New Roman"/>
          <w:b/>
          <w:bCs/>
          <w:sz w:val="28"/>
          <w:szCs w:val="28"/>
        </w:rPr>
        <w:t>Resumen de la situación</w:t>
      </w:r>
    </w:p>
    <w:p w14:paraId="4E2A3FFE" w14:textId="77777777" w:rsidR="00867AA9" w:rsidRPr="00867AA9" w:rsidRDefault="00867AA9" w:rsidP="00867AA9">
      <w:pPr>
        <w:pStyle w:val="Prrafodelista"/>
        <w:ind w:left="360"/>
        <w:rPr>
          <w:rFonts w:ascii="Times New Roman" w:hAnsi="Times New Roman" w:cs="Times New Roman"/>
          <w:b/>
          <w:bCs/>
          <w:sz w:val="28"/>
          <w:szCs w:val="28"/>
        </w:rPr>
      </w:pPr>
    </w:p>
    <w:p w14:paraId="23FDAE25" w14:textId="77777777" w:rsidR="00867AA9" w:rsidRPr="00867AA9" w:rsidRDefault="00867AA9" w:rsidP="00867AA9">
      <w:pPr>
        <w:pStyle w:val="Prrafodelista"/>
        <w:ind w:left="360"/>
        <w:jc w:val="both"/>
        <w:rPr>
          <w:rFonts w:ascii="Times New Roman" w:hAnsi="Times New Roman" w:cs="Times New Roman"/>
          <w:sz w:val="22"/>
          <w:szCs w:val="22"/>
        </w:rPr>
      </w:pPr>
      <w:r w:rsidRPr="00867AA9">
        <w:rPr>
          <w:rFonts w:ascii="Times New Roman" w:hAnsi="Times New Roman" w:cs="Times New Roman"/>
          <w:sz w:val="22"/>
          <w:szCs w:val="22"/>
        </w:rPr>
        <w:t>Conclusión principal. MiMcDonald’s puede modelarse como un sistema transaccional de lealtad cuyo activo central es un libro de movimientos de puntos. La app, el POS y los canales digitales identifican al cliente; los servicios de órdenes y reglas validan la compra; el libro registra créditos, débitos y vencimientos; y un pipeline separado transforma los eventos operacionales en datos analíticos. Esta separación permite mantener la compra disponible aunque fallen procesos de inteligencia de negocio o aprendizaje automático.</w:t>
      </w:r>
    </w:p>
    <w:p w14:paraId="560E97D5" w14:textId="77777777" w:rsidR="00867AA9" w:rsidRPr="00867AA9" w:rsidRDefault="00867AA9" w:rsidP="00867AA9">
      <w:pPr>
        <w:pStyle w:val="Prrafodelista"/>
        <w:ind w:left="360"/>
        <w:jc w:val="both"/>
        <w:rPr>
          <w:rFonts w:ascii="Times New Roman" w:hAnsi="Times New Roman" w:cs="Times New Roman"/>
          <w:sz w:val="22"/>
          <w:szCs w:val="22"/>
        </w:rPr>
      </w:pPr>
      <w:r w:rsidRPr="00867AA9">
        <w:rPr>
          <w:rFonts w:ascii="Times New Roman" w:hAnsi="Times New Roman" w:cs="Times New Roman"/>
          <w:sz w:val="22"/>
          <w:szCs w:val="22"/>
        </w:rPr>
        <w:t>El programa público permite acumular y canjear puntos en Guatemala mediante la app y canales participantes. Sus términos establecen registro de mayores de edad, identificación previa al pago, códigos de cliente dinámicos, acumulación, límites diarios, vencimientos y restricciones de transferencia. El diagnóstico detecta cuatro necesidades prioritarias: una fuente única de reglas, idempotencia por orden, trazabilidad completa mediante un ledger y contratos de calidad para el pipeline.</w:t>
      </w:r>
    </w:p>
    <w:p w14:paraId="1A8271DB" w14:textId="54F5BB23" w:rsidR="00867AA9" w:rsidRDefault="00867AA9" w:rsidP="00867AA9">
      <w:pPr>
        <w:pStyle w:val="Prrafodelista"/>
        <w:ind w:left="360"/>
        <w:jc w:val="both"/>
        <w:rPr>
          <w:rFonts w:ascii="Times New Roman" w:hAnsi="Times New Roman" w:cs="Times New Roman"/>
          <w:sz w:val="22"/>
          <w:szCs w:val="22"/>
        </w:rPr>
      </w:pPr>
      <w:r w:rsidRPr="00867AA9">
        <w:rPr>
          <w:rFonts w:ascii="Times New Roman" w:hAnsi="Times New Roman" w:cs="Times New Roman"/>
          <w:sz w:val="22"/>
          <w:szCs w:val="22"/>
        </w:rPr>
        <w:t>La optimización propuesta utiliza eventos para desacoplar la operación del análisis. Las transacciones se conservan en una zona cruda, se limpian y validan mediante ETL y se cargan en un modelo dimensional. Sobre este almacén se plantea un modelo de riesgo de abandono que produzca segmentos accionables, sujeto a medición mediante experimentos controlados y a controles de privacidad, sesgo, deriva y auditoría.</w:t>
      </w:r>
    </w:p>
    <w:p w14:paraId="510313E0" w14:textId="77777777" w:rsidR="00D8574A" w:rsidRPr="00D8574A" w:rsidRDefault="00D8574A" w:rsidP="00D8574A">
      <w:pPr>
        <w:jc w:val="both"/>
        <w:rPr>
          <w:rFonts w:ascii="Times New Roman" w:hAnsi="Times New Roman" w:cs="Times New Roman"/>
          <w:sz w:val="22"/>
          <w:szCs w:val="22"/>
        </w:rPr>
      </w:pPr>
    </w:p>
    <w:p w14:paraId="6AFA3223" w14:textId="7B47CD06" w:rsidR="0003153D" w:rsidRPr="00867AA9" w:rsidRDefault="0003153D" w:rsidP="00867AA9">
      <w:pPr>
        <w:pStyle w:val="Prrafodelista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867AA9">
        <w:rPr>
          <w:rFonts w:ascii="Times New Roman" w:hAnsi="Times New Roman" w:cs="Times New Roman"/>
          <w:b/>
          <w:bCs/>
          <w:sz w:val="28"/>
          <w:szCs w:val="28"/>
        </w:rPr>
        <w:t>Funcionamiento público del programa</w:t>
      </w:r>
    </w:p>
    <w:p w14:paraId="1950A05F" w14:textId="77777777" w:rsidR="00C94A0D" w:rsidRPr="00C94A0D" w:rsidRDefault="00C94A0D" w:rsidP="00C94A0D">
      <w:pPr>
        <w:pStyle w:val="Prrafodelista"/>
        <w:ind w:left="360"/>
        <w:rPr>
          <w:rFonts w:ascii="Times New Roman" w:hAnsi="Times New Roman" w:cs="Times New Roman"/>
          <w:b/>
          <w:bCs/>
          <w:sz w:val="28"/>
          <w:szCs w:val="28"/>
        </w:rPr>
      </w:pPr>
    </w:p>
    <w:p w14:paraId="1B6246FA" w14:textId="6E3E514C" w:rsidR="0003153D" w:rsidRDefault="0003153D" w:rsidP="0003153D">
      <w:pPr>
        <w:pStyle w:val="Prrafodelista"/>
        <w:numPr>
          <w:ilvl w:val="1"/>
          <w:numId w:val="1"/>
        </w:numPr>
        <w:rPr>
          <w:rFonts w:ascii="Times New Roman" w:hAnsi="Times New Roman" w:cs="Times New Roman"/>
          <w:b/>
          <w:bCs/>
          <w:sz w:val="22"/>
          <w:szCs w:val="22"/>
        </w:rPr>
      </w:pPr>
      <w:r w:rsidRPr="0003153D">
        <w:rPr>
          <w:rFonts w:ascii="Times New Roman" w:hAnsi="Times New Roman" w:cs="Times New Roman"/>
          <w:b/>
          <w:bCs/>
          <w:sz w:val="22"/>
          <w:szCs w:val="22"/>
        </w:rPr>
        <w:t>Registro e identificación</w:t>
      </w:r>
    </w:p>
    <w:p w14:paraId="02A6286D" w14:textId="639F4127" w:rsidR="0003153D" w:rsidRDefault="0003153D" w:rsidP="0003153D">
      <w:pPr>
        <w:pStyle w:val="Prrafodelista"/>
        <w:ind w:left="792"/>
        <w:jc w:val="both"/>
        <w:rPr>
          <w:rFonts w:ascii="Times New Roman" w:hAnsi="Times New Roman" w:cs="Times New Roman"/>
          <w:sz w:val="22"/>
          <w:szCs w:val="22"/>
        </w:rPr>
      </w:pPr>
      <w:r w:rsidRPr="0003153D">
        <w:rPr>
          <w:rFonts w:ascii="Times New Roman" w:hAnsi="Times New Roman" w:cs="Times New Roman"/>
          <w:sz w:val="22"/>
          <w:szCs w:val="22"/>
        </w:rPr>
        <w:t>El usuario mayor de edad crea una cuenta en la app y queda incorporado al programa. La cuenta se asocia con un correo electrónico y puede incluir un teléfono. La app presenta una tarjeta digital con código QR y código alfanumérico. Para atribuir una compra, el cliente debe identificarse antes del pago; los puntos no se acreditan retroactivamente.</w:t>
      </w:r>
    </w:p>
    <w:p w14:paraId="427F9EDA" w14:textId="77777777" w:rsidR="0003153D" w:rsidRPr="0003153D" w:rsidRDefault="0003153D" w:rsidP="0003153D">
      <w:pPr>
        <w:pStyle w:val="Prrafodelista"/>
        <w:ind w:left="792"/>
        <w:jc w:val="both"/>
        <w:rPr>
          <w:rFonts w:ascii="Times New Roman" w:hAnsi="Times New Roman" w:cs="Times New Roman"/>
          <w:sz w:val="22"/>
          <w:szCs w:val="22"/>
        </w:rPr>
      </w:pPr>
    </w:p>
    <w:p w14:paraId="4478AEB8" w14:textId="05F344A4" w:rsidR="0003153D" w:rsidRDefault="0003153D" w:rsidP="0003153D">
      <w:pPr>
        <w:pStyle w:val="Prrafodelista"/>
        <w:numPr>
          <w:ilvl w:val="1"/>
          <w:numId w:val="1"/>
        </w:numPr>
        <w:rPr>
          <w:rFonts w:ascii="Times New Roman" w:hAnsi="Times New Roman" w:cs="Times New Roman"/>
          <w:b/>
          <w:bCs/>
          <w:sz w:val="22"/>
          <w:szCs w:val="22"/>
        </w:rPr>
      </w:pPr>
      <w:r w:rsidRPr="0003153D">
        <w:rPr>
          <w:rFonts w:ascii="Times New Roman" w:hAnsi="Times New Roman" w:cs="Times New Roman"/>
          <w:b/>
          <w:bCs/>
          <w:sz w:val="22"/>
          <w:szCs w:val="22"/>
        </w:rPr>
        <w:t>Canales y restricciones</w:t>
      </w:r>
    </w:p>
    <w:p w14:paraId="494CE4B3" w14:textId="78825487" w:rsidR="0003153D" w:rsidRDefault="0003153D" w:rsidP="0003153D">
      <w:pPr>
        <w:pStyle w:val="Prrafodelista"/>
        <w:ind w:left="792"/>
        <w:jc w:val="both"/>
        <w:rPr>
          <w:rFonts w:ascii="Times New Roman" w:hAnsi="Times New Roman" w:cs="Times New Roman"/>
          <w:sz w:val="22"/>
          <w:szCs w:val="22"/>
        </w:rPr>
      </w:pPr>
      <w:r w:rsidRPr="0003153D">
        <w:rPr>
          <w:rFonts w:ascii="Times New Roman" w:hAnsi="Times New Roman" w:cs="Times New Roman"/>
          <w:sz w:val="22"/>
          <w:szCs w:val="22"/>
        </w:rPr>
        <w:t>La acumulación pública cubre AutoMac, mostrador, pantallas digitales, McCafé, centros de postres y McDelivery dentro de la aplicación. El Call Center y plataformas externas de entrega quedan excluidos. La atribución y el canje requieren conectividad; si el sistema del restaurante está fuera de línea, la operación de lealtad puede suspenderse aunque la venta comercial continúe.</w:t>
      </w:r>
    </w:p>
    <w:p w14:paraId="227ACB29" w14:textId="77777777" w:rsidR="0003153D" w:rsidRPr="0003153D" w:rsidRDefault="0003153D" w:rsidP="0003153D">
      <w:pPr>
        <w:pStyle w:val="Prrafodelista"/>
        <w:ind w:left="792"/>
        <w:jc w:val="both"/>
        <w:rPr>
          <w:rFonts w:ascii="Times New Roman" w:hAnsi="Times New Roman" w:cs="Times New Roman"/>
          <w:sz w:val="22"/>
          <w:szCs w:val="22"/>
        </w:rPr>
      </w:pPr>
    </w:p>
    <w:p w14:paraId="6880C2C3" w14:textId="77777777" w:rsidR="0003153D" w:rsidRDefault="0003153D" w:rsidP="0003153D">
      <w:pPr>
        <w:pStyle w:val="Prrafodelista"/>
        <w:numPr>
          <w:ilvl w:val="1"/>
          <w:numId w:val="1"/>
        </w:numPr>
        <w:rPr>
          <w:rFonts w:ascii="Times New Roman" w:hAnsi="Times New Roman" w:cs="Times New Roman"/>
          <w:b/>
          <w:bCs/>
          <w:sz w:val="22"/>
          <w:szCs w:val="22"/>
        </w:rPr>
      </w:pPr>
      <w:r w:rsidRPr="0003153D">
        <w:rPr>
          <w:rFonts w:ascii="Times New Roman" w:hAnsi="Times New Roman" w:cs="Times New Roman"/>
          <w:b/>
          <w:bCs/>
          <w:sz w:val="22"/>
          <w:szCs w:val="22"/>
        </w:rPr>
        <w:t>Reglas relevantes para la POC</w:t>
      </w:r>
      <w:r>
        <w:rPr>
          <w:rFonts w:ascii="Times New Roman" w:hAnsi="Times New Roman" w:cs="Times New Roman"/>
          <w:b/>
          <w:bCs/>
          <w:sz w:val="22"/>
          <w:szCs w:val="22"/>
        </w:rPr>
        <w:br/>
        <w:t xml:space="preserve"> </w:t>
      </w:r>
    </w:p>
    <w:tbl>
      <w:tblPr>
        <w:tblStyle w:val="Tablaconcuadrcula"/>
        <w:tblW w:w="0" w:type="auto"/>
        <w:tblInd w:w="792" w:type="dxa"/>
        <w:tblLook w:val="04A0" w:firstRow="1" w:lastRow="0" w:firstColumn="1" w:lastColumn="0" w:noHBand="0" w:noVBand="1"/>
      </w:tblPr>
      <w:tblGrid>
        <w:gridCol w:w="4019"/>
        <w:gridCol w:w="4017"/>
      </w:tblGrid>
      <w:tr w:rsidR="0003153D" w14:paraId="05608C30" w14:textId="77777777" w:rsidTr="0003153D">
        <w:tc>
          <w:tcPr>
            <w:tcW w:w="4019" w:type="dxa"/>
          </w:tcPr>
          <w:p w14:paraId="738DDC19" w14:textId="442390F0" w:rsidR="0003153D" w:rsidRPr="0003153D" w:rsidRDefault="0003153D" w:rsidP="0003153D">
            <w:pPr>
              <w:pStyle w:val="Prrafodelista"/>
              <w:ind w:left="0"/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03153D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Regla</w:t>
            </w:r>
          </w:p>
        </w:tc>
        <w:tc>
          <w:tcPr>
            <w:tcW w:w="4017" w:type="dxa"/>
          </w:tcPr>
          <w:p w14:paraId="2441A4EB" w14:textId="5491E8CE" w:rsidR="0003153D" w:rsidRPr="0003153D" w:rsidRDefault="0003153D" w:rsidP="0003153D">
            <w:pPr>
              <w:pStyle w:val="Prrafodelista"/>
              <w:ind w:left="0"/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03153D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Valor</w:t>
            </w:r>
          </w:p>
        </w:tc>
      </w:tr>
      <w:tr w:rsidR="0003153D" w14:paraId="581401EE" w14:textId="77777777" w:rsidTr="0003153D">
        <w:tc>
          <w:tcPr>
            <w:tcW w:w="4019" w:type="dxa"/>
          </w:tcPr>
          <w:p w14:paraId="63EEC57B" w14:textId="7F959B7A" w:rsidR="0003153D" w:rsidRPr="0003153D" w:rsidRDefault="0003153D" w:rsidP="0003153D">
            <w:pPr>
              <w:ind w:left="360"/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03153D">
              <w:rPr>
                <w:rFonts w:ascii="Times New Roman" w:hAnsi="Times New Roman" w:cs="Times New Roman"/>
                <w:sz w:val="22"/>
                <w:szCs w:val="22"/>
              </w:rPr>
              <w:t>Acumulación</w:t>
            </w:r>
          </w:p>
        </w:tc>
        <w:tc>
          <w:tcPr>
            <w:tcW w:w="4017" w:type="dxa"/>
          </w:tcPr>
          <w:p w14:paraId="5A1AFACA" w14:textId="297AA563" w:rsidR="0003153D" w:rsidRPr="0003153D" w:rsidRDefault="0003153D" w:rsidP="0003153D">
            <w:pPr>
              <w:pStyle w:val="Prrafodelista"/>
              <w:ind w:left="0"/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03153D">
              <w:rPr>
                <w:rFonts w:ascii="Times New Roman" w:hAnsi="Times New Roman" w:cs="Times New Roman"/>
                <w:sz w:val="22"/>
                <w:szCs w:val="22"/>
              </w:rPr>
              <w:t>10 puntos por Q1</w:t>
            </w:r>
          </w:p>
        </w:tc>
      </w:tr>
      <w:tr w:rsidR="0003153D" w14:paraId="007A56EF" w14:textId="77777777" w:rsidTr="0003153D">
        <w:tc>
          <w:tcPr>
            <w:tcW w:w="4019" w:type="dxa"/>
          </w:tcPr>
          <w:p w14:paraId="129AEC8B" w14:textId="6127896D" w:rsidR="0003153D" w:rsidRPr="0003153D" w:rsidRDefault="0003153D" w:rsidP="0003153D">
            <w:pPr>
              <w:pStyle w:val="Prrafodelista"/>
              <w:ind w:left="0"/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03153D">
              <w:rPr>
                <w:rFonts w:ascii="Times New Roman" w:hAnsi="Times New Roman" w:cs="Times New Roman"/>
                <w:sz w:val="22"/>
                <w:szCs w:val="22"/>
              </w:rPr>
              <w:t>Tope de acumulación</w:t>
            </w:r>
          </w:p>
        </w:tc>
        <w:tc>
          <w:tcPr>
            <w:tcW w:w="4017" w:type="dxa"/>
          </w:tcPr>
          <w:p w14:paraId="5C71453F" w14:textId="44CFF8DC" w:rsidR="0003153D" w:rsidRPr="0003153D" w:rsidRDefault="0003153D" w:rsidP="0003153D">
            <w:pPr>
              <w:pStyle w:val="Prrafodelista"/>
              <w:ind w:left="0"/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03153D">
              <w:rPr>
                <w:rFonts w:ascii="Times New Roman" w:hAnsi="Times New Roman" w:cs="Times New Roman"/>
                <w:sz w:val="22"/>
                <w:szCs w:val="22"/>
              </w:rPr>
              <w:t>1,000 puntos diarios</w:t>
            </w:r>
          </w:p>
        </w:tc>
      </w:tr>
      <w:tr w:rsidR="0003153D" w14:paraId="6F7454B8" w14:textId="77777777" w:rsidTr="0003153D">
        <w:tc>
          <w:tcPr>
            <w:tcW w:w="4019" w:type="dxa"/>
          </w:tcPr>
          <w:p w14:paraId="7065C884" w14:textId="798AD6BA" w:rsidR="0003153D" w:rsidRPr="0003153D" w:rsidRDefault="0003153D" w:rsidP="0003153D">
            <w:pPr>
              <w:pStyle w:val="Prrafodelista"/>
              <w:ind w:left="0"/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03153D">
              <w:rPr>
                <w:rFonts w:ascii="Times New Roman" w:hAnsi="Times New Roman" w:cs="Times New Roman"/>
                <w:sz w:val="22"/>
                <w:szCs w:val="22"/>
              </w:rPr>
              <w:t>Vigencia</w:t>
            </w:r>
          </w:p>
        </w:tc>
        <w:tc>
          <w:tcPr>
            <w:tcW w:w="4017" w:type="dxa"/>
          </w:tcPr>
          <w:p w14:paraId="0BCA6AEA" w14:textId="5E5C905C" w:rsidR="0003153D" w:rsidRPr="0003153D" w:rsidRDefault="0003153D" w:rsidP="0003153D">
            <w:pPr>
              <w:pStyle w:val="Prrafodelista"/>
              <w:ind w:left="0"/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03153D">
              <w:rPr>
                <w:rFonts w:ascii="Times New Roman" w:hAnsi="Times New Roman" w:cs="Times New Roman"/>
                <w:sz w:val="22"/>
                <w:szCs w:val="22"/>
              </w:rPr>
              <w:t>365 días desde la generación</w:t>
            </w:r>
          </w:p>
        </w:tc>
      </w:tr>
      <w:tr w:rsidR="0003153D" w14:paraId="355B028C" w14:textId="77777777" w:rsidTr="0003153D">
        <w:tc>
          <w:tcPr>
            <w:tcW w:w="4019" w:type="dxa"/>
          </w:tcPr>
          <w:p w14:paraId="5CE2FC25" w14:textId="201AFDC1" w:rsidR="0003153D" w:rsidRPr="0003153D" w:rsidRDefault="0003153D" w:rsidP="0003153D">
            <w:pPr>
              <w:pStyle w:val="Prrafodelista"/>
              <w:ind w:left="0"/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03153D">
              <w:rPr>
                <w:rFonts w:ascii="Times New Roman" w:hAnsi="Times New Roman" w:cs="Times New Roman"/>
                <w:sz w:val="22"/>
                <w:szCs w:val="22"/>
              </w:rPr>
              <w:t>Canje diario</w:t>
            </w:r>
          </w:p>
        </w:tc>
        <w:tc>
          <w:tcPr>
            <w:tcW w:w="4017" w:type="dxa"/>
          </w:tcPr>
          <w:p w14:paraId="0AF00776" w14:textId="468590E8" w:rsidR="0003153D" w:rsidRPr="0003153D" w:rsidRDefault="0003153D" w:rsidP="0003153D">
            <w:pPr>
              <w:pStyle w:val="Prrafodelista"/>
              <w:ind w:left="0"/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03153D">
              <w:rPr>
                <w:rFonts w:ascii="Times New Roman" w:hAnsi="Times New Roman" w:cs="Times New Roman"/>
                <w:sz w:val="22"/>
                <w:szCs w:val="22"/>
              </w:rPr>
              <w:t>Hasta 15,000 puntos</w:t>
            </w:r>
          </w:p>
        </w:tc>
      </w:tr>
      <w:tr w:rsidR="0003153D" w14:paraId="4F4547B4" w14:textId="77777777" w:rsidTr="0003153D">
        <w:tc>
          <w:tcPr>
            <w:tcW w:w="4019" w:type="dxa"/>
          </w:tcPr>
          <w:p w14:paraId="7F7D960A" w14:textId="0D14EC2D" w:rsidR="0003153D" w:rsidRPr="0003153D" w:rsidRDefault="0003153D" w:rsidP="0003153D">
            <w:pPr>
              <w:pStyle w:val="Prrafodelista"/>
              <w:ind w:left="0"/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03153D">
              <w:rPr>
                <w:rFonts w:ascii="Times New Roman" w:hAnsi="Times New Roman" w:cs="Times New Roman"/>
                <w:sz w:val="22"/>
                <w:szCs w:val="22"/>
              </w:rPr>
              <w:t>Ofertas por pedido</w:t>
            </w:r>
          </w:p>
        </w:tc>
        <w:tc>
          <w:tcPr>
            <w:tcW w:w="4017" w:type="dxa"/>
          </w:tcPr>
          <w:p w14:paraId="0FF1EE07" w14:textId="76B5304B" w:rsidR="0003153D" w:rsidRPr="0003153D" w:rsidRDefault="0003153D" w:rsidP="0003153D">
            <w:pPr>
              <w:pStyle w:val="Prrafodelista"/>
              <w:ind w:left="0"/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03153D">
              <w:rPr>
                <w:rFonts w:ascii="Times New Roman" w:hAnsi="Times New Roman" w:cs="Times New Roman"/>
                <w:sz w:val="22"/>
                <w:szCs w:val="22"/>
              </w:rPr>
              <w:t>Máximo 3, salvo excepción</w:t>
            </w:r>
          </w:p>
        </w:tc>
      </w:tr>
      <w:tr w:rsidR="0003153D" w14:paraId="4134218D" w14:textId="77777777" w:rsidTr="0003153D">
        <w:tc>
          <w:tcPr>
            <w:tcW w:w="4019" w:type="dxa"/>
          </w:tcPr>
          <w:p w14:paraId="2FDC90F8" w14:textId="200AA50F" w:rsidR="0003153D" w:rsidRPr="0003153D" w:rsidRDefault="0003153D" w:rsidP="0003153D">
            <w:pPr>
              <w:pStyle w:val="Prrafodelista"/>
              <w:ind w:left="0"/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03153D">
              <w:rPr>
                <w:rFonts w:ascii="Times New Roman" w:hAnsi="Times New Roman" w:cs="Times New Roman"/>
                <w:sz w:val="22"/>
                <w:szCs w:val="22"/>
              </w:rPr>
              <w:t>Transferencia</w:t>
            </w:r>
          </w:p>
        </w:tc>
        <w:tc>
          <w:tcPr>
            <w:tcW w:w="4017" w:type="dxa"/>
          </w:tcPr>
          <w:p w14:paraId="3BB245FF" w14:textId="536AF502" w:rsidR="0003153D" w:rsidRPr="0003153D" w:rsidRDefault="0003153D" w:rsidP="0003153D">
            <w:pPr>
              <w:pStyle w:val="Prrafodelista"/>
              <w:ind w:left="0"/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03153D">
              <w:rPr>
                <w:rFonts w:ascii="Times New Roman" w:hAnsi="Times New Roman" w:cs="Times New Roman"/>
                <w:sz w:val="22"/>
                <w:szCs w:val="22"/>
              </w:rPr>
              <w:t>No permitida</w:t>
            </w:r>
          </w:p>
        </w:tc>
      </w:tr>
      <w:tr w:rsidR="0003153D" w14:paraId="29338330" w14:textId="77777777" w:rsidTr="0003153D">
        <w:tc>
          <w:tcPr>
            <w:tcW w:w="4019" w:type="dxa"/>
          </w:tcPr>
          <w:p w14:paraId="07F7F6DE" w14:textId="49462F48" w:rsidR="0003153D" w:rsidRPr="0003153D" w:rsidRDefault="0003153D" w:rsidP="0003153D">
            <w:pPr>
              <w:pStyle w:val="Prrafodelista"/>
              <w:ind w:left="0"/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03153D">
              <w:rPr>
                <w:rFonts w:ascii="Times New Roman" w:hAnsi="Times New Roman" w:cs="Times New Roman"/>
                <w:sz w:val="22"/>
                <w:szCs w:val="22"/>
              </w:rPr>
              <w:t>Canal</w:t>
            </w:r>
          </w:p>
        </w:tc>
        <w:tc>
          <w:tcPr>
            <w:tcW w:w="4017" w:type="dxa"/>
          </w:tcPr>
          <w:p w14:paraId="4EC6518E" w14:textId="2490CA07" w:rsidR="0003153D" w:rsidRPr="0003153D" w:rsidRDefault="0003153D" w:rsidP="0003153D">
            <w:pPr>
              <w:pStyle w:val="Prrafodelista"/>
              <w:ind w:left="0"/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03153D">
              <w:rPr>
                <w:rFonts w:ascii="Times New Roman" w:hAnsi="Times New Roman" w:cs="Times New Roman"/>
                <w:sz w:val="22"/>
                <w:szCs w:val="22"/>
              </w:rPr>
              <w:t>Solo Guatemala y canales participantes</w:t>
            </w:r>
          </w:p>
        </w:tc>
      </w:tr>
    </w:tbl>
    <w:p w14:paraId="77674D69" w14:textId="77777777" w:rsidR="0003153D" w:rsidRDefault="0003153D" w:rsidP="0003153D">
      <w:pPr>
        <w:rPr>
          <w:rFonts w:ascii="Times New Roman" w:hAnsi="Times New Roman" w:cs="Times New Roman"/>
          <w:b/>
          <w:bCs/>
          <w:sz w:val="22"/>
          <w:szCs w:val="22"/>
        </w:rPr>
      </w:pPr>
    </w:p>
    <w:p w14:paraId="262AE659" w14:textId="7F72A2F2" w:rsidR="0003153D" w:rsidRDefault="0003153D" w:rsidP="008C7B9D">
      <w:pPr>
        <w:pStyle w:val="Prrafodelista"/>
        <w:numPr>
          <w:ilvl w:val="0"/>
          <w:numId w:val="1"/>
        </w:num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94A0D">
        <w:rPr>
          <w:rFonts w:ascii="Times New Roman" w:hAnsi="Times New Roman" w:cs="Times New Roman"/>
          <w:b/>
          <w:bCs/>
          <w:sz w:val="28"/>
          <w:szCs w:val="28"/>
        </w:rPr>
        <w:t>Análisis funcional</w:t>
      </w:r>
    </w:p>
    <w:p w14:paraId="6D5F15B8" w14:textId="77777777" w:rsidR="00C94A0D" w:rsidRPr="00C94A0D" w:rsidRDefault="00C94A0D" w:rsidP="00C94A0D">
      <w:pPr>
        <w:pStyle w:val="Prrafodelista"/>
        <w:ind w:left="360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1B882D2A" w14:textId="485A311F" w:rsidR="0003153D" w:rsidRDefault="0003153D" w:rsidP="008C7B9D">
      <w:pPr>
        <w:pStyle w:val="Prrafodelista"/>
        <w:numPr>
          <w:ilvl w:val="1"/>
          <w:numId w:val="1"/>
        </w:numPr>
        <w:jc w:val="both"/>
        <w:rPr>
          <w:rFonts w:ascii="Times New Roman" w:hAnsi="Times New Roman" w:cs="Times New Roman"/>
          <w:b/>
          <w:bCs/>
          <w:sz w:val="22"/>
          <w:szCs w:val="22"/>
        </w:rPr>
      </w:pPr>
      <w:r>
        <w:rPr>
          <w:rFonts w:ascii="Times New Roman" w:hAnsi="Times New Roman" w:cs="Times New Roman"/>
          <w:b/>
          <w:bCs/>
          <w:sz w:val="22"/>
          <w:szCs w:val="22"/>
        </w:rPr>
        <w:t>Arquitectura de puntos</w:t>
      </w:r>
    </w:p>
    <w:p w14:paraId="284D82E5" w14:textId="77777777" w:rsidR="0003153D" w:rsidRPr="0003153D" w:rsidRDefault="0003153D" w:rsidP="008C7B9D">
      <w:pPr>
        <w:pStyle w:val="Prrafodelista"/>
        <w:numPr>
          <w:ilvl w:val="2"/>
          <w:numId w:val="3"/>
        </w:numPr>
        <w:jc w:val="both"/>
        <w:rPr>
          <w:rFonts w:ascii="Times New Roman" w:hAnsi="Times New Roman" w:cs="Times New Roman"/>
          <w:sz w:val="22"/>
          <w:szCs w:val="22"/>
        </w:rPr>
      </w:pPr>
      <w:r w:rsidRPr="0003153D">
        <w:rPr>
          <w:rFonts w:ascii="Times New Roman" w:hAnsi="Times New Roman" w:cs="Times New Roman"/>
          <w:sz w:val="22"/>
          <w:szCs w:val="22"/>
        </w:rPr>
        <w:t>El cliente presenta su QR o usa una sesión autenticada antes del pago.</w:t>
      </w:r>
    </w:p>
    <w:p w14:paraId="40A3421D" w14:textId="77777777" w:rsidR="0003153D" w:rsidRPr="0003153D" w:rsidRDefault="0003153D" w:rsidP="008C7B9D">
      <w:pPr>
        <w:pStyle w:val="Prrafodelista"/>
        <w:numPr>
          <w:ilvl w:val="2"/>
          <w:numId w:val="3"/>
        </w:numPr>
        <w:jc w:val="both"/>
        <w:rPr>
          <w:rFonts w:ascii="Times New Roman" w:hAnsi="Times New Roman" w:cs="Times New Roman"/>
          <w:sz w:val="22"/>
          <w:szCs w:val="22"/>
        </w:rPr>
      </w:pPr>
      <w:r w:rsidRPr="0003153D">
        <w:rPr>
          <w:rFonts w:ascii="Times New Roman" w:hAnsi="Times New Roman" w:cs="Times New Roman"/>
          <w:sz w:val="22"/>
          <w:szCs w:val="22"/>
        </w:rPr>
        <w:t>El canal envía el token del cliente y el identificador de la orden al punto de entrada del sistema.</w:t>
      </w:r>
    </w:p>
    <w:p w14:paraId="522C31D8" w14:textId="77777777" w:rsidR="0003153D" w:rsidRPr="0003153D" w:rsidRDefault="0003153D" w:rsidP="008C7B9D">
      <w:pPr>
        <w:pStyle w:val="Prrafodelista"/>
        <w:numPr>
          <w:ilvl w:val="2"/>
          <w:numId w:val="3"/>
        </w:numPr>
        <w:jc w:val="both"/>
        <w:rPr>
          <w:rFonts w:ascii="Times New Roman" w:hAnsi="Times New Roman" w:cs="Times New Roman"/>
          <w:sz w:val="22"/>
          <w:szCs w:val="22"/>
        </w:rPr>
      </w:pPr>
      <w:r w:rsidRPr="0003153D">
        <w:rPr>
          <w:rFonts w:ascii="Times New Roman" w:hAnsi="Times New Roman" w:cs="Times New Roman"/>
          <w:sz w:val="22"/>
          <w:szCs w:val="22"/>
        </w:rPr>
        <w:t>El servicio de identidad resuelve el token a un customer_id válido.</w:t>
      </w:r>
    </w:p>
    <w:p w14:paraId="0481071C" w14:textId="77777777" w:rsidR="0003153D" w:rsidRPr="0003153D" w:rsidRDefault="0003153D" w:rsidP="008C7B9D">
      <w:pPr>
        <w:pStyle w:val="Prrafodelista"/>
        <w:numPr>
          <w:ilvl w:val="2"/>
          <w:numId w:val="3"/>
        </w:numPr>
        <w:jc w:val="both"/>
        <w:rPr>
          <w:rFonts w:ascii="Times New Roman" w:hAnsi="Times New Roman" w:cs="Times New Roman"/>
          <w:sz w:val="22"/>
          <w:szCs w:val="22"/>
        </w:rPr>
      </w:pPr>
      <w:r w:rsidRPr="0003153D">
        <w:rPr>
          <w:rFonts w:ascii="Times New Roman" w:hAnsi="Times New Roman" w:cs="Times New Roman"/>
          <w:sz w:val="22"/>
          <w:szCs w:val="22"/>
        </w:rPr>
        <w:t>El servicio de órdenes confirma que la venta existe, está pagada y no fue procesada antes.</w:t>
      </w:r>
    </w:p>
    <w:p w14:paraId="64FA7644" w14:textId="77777777" w:rsidR="0003153D" w:rsidRPr="0003153D" w:rsidRDefault="0003153D" w:rsidP="008C7B9D">
      <w:pPr>
        <w:pStyle w:val="Prrafodelista"/>
        <w:numPr>
          <w:ilvl w:val="2"/>
          <w:numId w:val="3"/>
        </w:numPr>
        <w:jc w:val="both"/>
        <w:rPr>
          <w:rFonts w:ascii="Times New Roman" w:hAnsi="Times New Roman" w:cs="Times New Roman"/>
          <w:sz w:val="22"/>
          <w:szCs w:val="22"/>
        </w:rPr>
      </w:pPr>
      <w:r w:rsidRPr="0003153D">
        <w:rPr>
          <w:rFonts w:ascii="Times New Roman" w:hAnsi="Times New Roman" w:cs="Times New Roman"/>
          <w:sz w:val="22"/>
          <w:szCs w:val="22"/>
        </w:rPr>
        <w:t>El servicio de lealtad solicita al motor de reglas la cantidad elegible.</w:t>
      </w:r>
    </w:p>
    <w:p w14:paraId="7797F846" w14:textId="77777777" w:rsidR="0003153D" w:rsidRPr="0003153D" w:rsidRDefault="0003153D" w:rsidP="008C7B9D">
      <w:pPr>
        <w:pStyle w:val="Prrafodelista"/>
        <w:numPr>
          <w:ilvl w:val="2"/>
          <w:numId w:val="3"/>
        </w:numPr>
        <w:jc w:val="both"/>
        <w:rPr>
          <w:rFonts w:ascii="Times New Roman" w:hAnsi="Times New Roman" w:cs="Times New Roman"/>
          <w:sz w:val="22"/>
          <w:szCs w:val="22"/>
        </w:rPr>
      </w:pPr>
      <w:r w:rsidRPr="0003153D">
        <w:rPr>
          <w:rFonts w:ascii="Times New Roman" w:hAnsi="Times New Roman" w:cs="Times New Roman"/>
          <w:sz w:val="22"/>
          <w:szCs w:val="22"/>
        </w:rPr>
        <w:t>El motor aplica tasa, exclusiones, promociones y tope diario.</w:t>
      </w:r>
    </w:p>
    <w:p w14:paraId="1C1C9303" w14:textId="77777777" w:rsidR="0003153D" w:rsidRPr="0003153D" w:rsidRDefault="0003153D" w:rsidP="008C7B9D">
      <w:pPr>
        <w:pStyle w:val="Prrafodelista"/>
        <w:numPr>
          <w:ilvl w:val="2"/>
          <w:numId w:val="3"/>
        </w:numPr>
        <w:jc w:val="both"/>
        <w:rPr>
          <w:rFonts w:ascii="Times New Roman" w:hAnsi="Times New Roman" w:cs="Times New Roman"/>
          <w:sz w:val="22"/>
          <w:szCs w:val="22"/>
        </w:rPr>
      </w:pPr>
      <w:r w:rsidRPr="0003153D">
        <w:rPr>
          <w:rFonts w:ascii="Times New Roman" w:hAnsi="Times New Roman" w:cs="Times New Roman"/>
          <w:sz w:val="22"/>
          <w:szCs w:val="22"/>
        </w:rPr>
        <w:lastRenderedPageBreak/>
        <w:t>El ledger registra un crédito inmutable con order_id y fecha de expiración.</w:t>
      </w:r>
    </w:p>
    <w:p w14:paraId="0F409E0E" w14:textId="77777777" w:rsidR="0003153D" w:rsidRDefault="0003153D" w:rsidP="008C7B9D">
      <w:pPr>
        <w:pStyle w:val="Prrafodelista"/>
        <w:numPr>
          <w:ilvl w:val="2"/>
          <w:numId w:val="3"/>
        </w:numPr>
        <w:jc w:val="both"/>
        <w:rPr>
          <w:rFonts w:ascii="Times New Roman" w:hAnsi="Times New Roman" w:cs="Times New Roman"/>
          <w:sz w:val="22"/>
          <w:szCs w:val="22"/>
        </w:rPr>
      </w:pPr>
      <w:r w:rsidRPr="0003153D">
        <w:rPr>
          <w:rFonts w:ascii="Times New Roman" w:hAnsi="Times New Roman" w:cs="Times New Roman"/>
          <w:sz w:val="22"/>
          <w:szCs w:val="22"/>
        </w:rPr>
        <w:t>El sistema publica POINTS_EARNED y devuelve el nuevo saldo a la app.</w:t>
      </w:r>
    </w:p>
    <w:p w14:paraId="7A555431" w14:textId="77777777" w:rsidR="0003153D" w:rsidRDefault="0003153D" w:rsidP="008C7B9D">
      <w:pPr>
        <w:pStyle w:val="Prrafodelista"/>
        <w:ind w:left="792"/>
        <w:jc w:val="both"/>
        <w:rPr>
          <w:rFonts w:ascii="Times New Roman" w:hAnsi="Times New Roman" w:cs="Times New Roman"/>
          <w:b/>
          <w:bCs/>
          <w:sz w:val="22"/>
          <w:szCs w:val="22"/>
        </w:rPr>
      </w:pPr>
    </w:p>
    <w:p w14:paraId="527162EB" w14:textId="650478B6" w:rsidR="008C7B9D" w:rsidRPr="008C7B9D" w:rsidRDefault="0003153D" w:rsidP="008C7B9D">
      <w:pPr>
        <w:pStyle w:val="Prrafodelista"/>
        <w:numPr>
          <w:ilvl w:val="1"/>
          <w:numId w:val="1"/>
        </w:numPr>
        <w:jc w:val="both"/>
        <w:rPr>
          <w:rFonts w:ascii="Times New Roman" w:hAnsi="Times New Roman" w:cs="Times New Roman"/>
          <w:b/>
          <w:bCs/>
          <w:sz w:val="22"/>
          <w:szCs w:val="22"/>
        </w:rPr>
      </w:pPr>
      <w:r w:rsidRPr="0003153D">
        <w:rPr>
          <w:rFonts w:ascii="Times New Roman" w:hAnsi="Times New Roman" w:cs="Times New Roman"/>
          <w:b/>
          <w:bCs/>
          <w:sz w:val="22"/>
          <w:szCs w:val="22"/>
        </w:rPr>
        <w:t>Canje de una recompensa</w:t>
      </w:r>
    </w:p>
    <w:p w14:paraId="1FB2DA52" w14:textId="77777777" w:rsidR="008C7B9D" w:rsidRPr="008C7B9D" w:rsidRDefault="008C7B9D" w:rsidP="008C7B9D">
      <w:pPr>
        <w:pStyle w:val="Prrafodelista"/>
        <w:numPr>
          <w:ilvl w:val="0"/>
          <w:numId w:val="4"/>
        </w:numPr>
        <w:ind w:left="1134"/>
        <w:jc w:val="both"/>
        <w:rPr>
          <w:rFonts w:ascii="Times New Roman" w:hAnsi="Times New Roman" w:cs="Times New Roman"/>
          <w:sz w:val="22"/>
          <w:szCs w:val="22"/>
        </w:rPr>
      </w:pPr>
      <w:r w:rsidRPr="008C7B9D">
        <w:rPr>
          <w:rFonts w:ascii="Times New Roman" w:hAnsi="Times New Roman" w:cs="Times New Roman"/>
          <w:sz w:val="22"/>
          <w:szCs w:val="22"/>
        </w:rPr>
        <w:t>La app consulta el catálogo y muestra únicamente recompensas vigentes para el canal y horario.</w:t>
      </w:r>
    </w:p>
    <w:p w14:paraId="2B6E48AB" w14:textId="711F32ED" w:rsidR="008C7B9D" w:rsidRPr="008C7B9D" w:rsidRDefault="008C7B9D" w:rsidP="008C7B9D">
      <w:pPr>
        <w:pStyle w:val="Prrafodelista"/>
        <w:numPr>
          <w:ilvl w:val="0"/>
          <w:numId w:val="4"/>
        </w:numPr>
        <w:ind w:left="1134"/>
        <w:jc w:val="both"/>
        <w:rPr>
          <w:rFonts w:ascii="Times New Roman" w:hAnsi="Times New Roman" w:cs="Times New Roman"/>
          <w:sz w:val="22"/>
          <w:szCs w:val="22"/>
        </w:rPr>
      </w:pPr>
      <w:r w:rsidRPr="008C7B9D">
        <w:rPr>
          <w:rFonts w:ascii="Times New Roman" w:hAnsi="Times New Roman" w:cs="Times New Roman"/>
          <w:sz w:val="22"/>
          <w:szCs w:val="22"/>
        </w:rPr>
        <w:t>El cliente selecciona un reward_id y solicita el canje.</w:t>
      </w:r>
    </w:p>
    <w:p w14:paraId="40E68989" w14:textId="7E5A1535" w:rsidR="008C7B9D" w:rsidRPr="008C7B9D" w:rsidRDefault="008C7B9D" w:rsidP="008C7B9D">
      <w:pPr>
        <w:pStyle w:val="Prrafodelista"/>
        <w:numPr>
          <w:ilvl w:val="0"/>
          <w:numId w:val="4"/>
        </w:numPr>
        <w:ind w:left="1134"/>
        <w:jc w:val="both"/>
        <w:rPr>
          <w:rFonts w:ascii="Times New Roman" w:hAnsi="Times New Roman" w:cs="Times New Roman"/>
          <w:sz w:val="22"/>
          <w:szCs w:val="22"/>
        </w:rPr>
      </w:pPr>
      <w:r w:rsidRPr="008C7B9D">
        <w:rPr>
          <w:rFonts w:ascii="Times New Roman" w:hAnsi="Times New Roman" w:cs="Times New Roman"/>
          <w:sz w:val="22"/>
          <w:szCs w:val="22"/>
        </w:rPr>
        <w:t>El sistema valida identidad, saldo, límite diario, número de ofertas y disponibilidad.</w:t>
      </w:r>
    </w:p>
    <w:p w14:paraId="67371632" w14:textId="6DD8BDC9" w:rsidR="008C7B9D" w:rsidRPr="008C7B9D" w:rsidRDefault="008C7B9D" w:rsidP="008C7B9D">
      <w:pPr>
        <w:pStyle w:val="Prrafodelista"/>
        <w:numPr>
          <w:ilvl w:val="0"/>
          <w:numId w:val="4"/>
        </w:numPr>
        <w:ind w:left="1134"/>
        <w:jc w:val="both"/>
        <w:rPr>
          <w:rFonts w:ascii="Times New Roman" w:hAnsi="Times New Roman" w:cs="Times New Roman"/>
          <w:sz w:val="22"/>
          <w:szCs w:val="22"/>
        </w:rPr>
      </w:pPr>
      <w:r w:rsidRPr="008C7B9D">
        <w:rPr>
          <w:rFonts w:ascii="Times New Roman" w:hAnsi="Times New Roman" w:cs="Times New Roman"/>
          <w:sz w:val="22"/>
          <w:szCs w:val="22"/>
        </w:rPr>
        <w:t>Se reserva el saldo para impedir canjes concurrentes sobre los mismos puntos.</w:t>
      </w:r>
    </w:p>
    <w:p w14:paraId="475B7CAA" w14:textId="5C0F7FDF" w:rsidR="008C7B9D" w:rsidRPr="008C7B9D" w:rsidRDefault="008C7B9D" w:rsidP="008C7B9D">
      <w:pPr>
        <w:pStyle w:val="Prrafodelista"/>
        <w:numPr>
          <w:ilvl w:val="0"/>
          <w:numId w:val="4"/>
        </w:numPr>
        <w:ind w:left="1134"/>
        <w:jc w:val="both"/>
        <w:rPr>
          <w:rFonts w:ascii="Times New Roman" w:hAnsi="Times New Roman" w:cs="Times New Roman"/>
          <w:sz w:val="22"/>
          <w:szCs w:val="22"/>
        </w:rPr>
      </w:pPr>
      <w:r w:rsidRPr="008C7B9D">
        <w:rPr>
          <w:rFonts w:ascii="Times New Roman" w:hAnsi="Times New Roman" w:cs="Times New Roman"/>
          <w:sz w:val="22"/>
          <w:szCs w:val="22"/>
        </w:rPr>
        <w:t>Al confirmar el pedido, el ledger registra un débito y la orden incorpora el producto recompensado.</w:t>
      </w:r>
    </w:p>
    <w:p w14:paraId="0CB0E1F2" w14:textId="3B4A3DE9" w:rsidR="008C7B9D" w:rsidRDefault="008C7B9D" w:rsidP="008C7B9D">
      <w:pPr>
        <w:pStyle w:val="Prrafodelista"/>
        <w:numPr>
          <w:ilvl w:val="0"/>
          <w:numId w:val="4"/>
        </w:numPr>
        <w:ind w:left="1134"/>
        <w:rPr>
          <w:rFonts w:ascii="Times New Roman" w:hAnsi="Times New Roman" w:cs="Times New Roman"/>
          <w:sz w:val="22"/>
          <w:szCs w:val="22"/>
        </w:rPr>
      </w:pPr>
      <w:r w:rsidRPr="008C7B9D">
        <w:rPr>
          <w:rFonts w:ascii="Times New Roman" w:hAnsi="Times New Roman" w:cs="Times New Roman"/>
          <w:sz w:val="22"/>
          <w:szCs w:val="22"/>
        </w:rPr>
        <w:t>El evento REWARD_REDEEMED alimenta auditoría y analítica.</w:t>
      </w:r>
    </w:p>
    <w:p w14:paraId="1624F964" w14:textId="77777777" w:rsidR="008C7B9D" w:rsidRPr="008C7B9D" w:rsidRDefault="008C7B9D" w:rsidP="008C7B9D">
      <w:pPr>
        <w:pStyle w:val="Prrafodelista"/>
        <w:ind w:left="1134"/>
        <w:rPr>
          <w:rFonts w:ascii="Times New Roman" w:hAnsi="Times New Roman" w:cs="Times New Roman"/>
          <w:sz w:val="22"/>
          <w:szCs w:val="22"/>
        </w:rPr>
      </w:pPr>
    </w:p>
    <w:p w14:paraId="17B469FA" w14:textId="584A6223" w:rsidR="0003153D" w:rsidRDefault="0003153D" w:rsidP="0003153D">
      <w:pPr>
        <w:pStyle w:val="Prrafodelista"/>
        <w:numPr>
          <w:ilvl w:val="1"/>
          <w:numId w:val="1"/>
        </w:numPr>
        <w:rPr>
          <w:rFonts w:ascii="Times New Roman" w:hAnsi="Times New Roman" w:cs="Times New Roman"/>
          <w:b/>
          <w:bCs/>
          <w:sz w:val="22"/>
          <w:szCs w:val="22"/>
        </w:rPr>
      </w:pPr>
      <w:r w:rsidRPr="0003153D">
        <w:rPr>
          <w:rFonts w:ascii="Times New Roman" w:hAnsi="Times New Roman" w:cs="Times New Roman"/>
          <w:b/>
          <w:bCs/>
          <w:sz w:val="22"/>
          <w:szCs w:val="22"/>
        </w:rPr>
        <w:t>Vencimiento y saldo</w:t>
      </w:r>
    </w:p>
    <w:p w14:paraId="2040DC69" w14:textId="4C710C45" w:rsidR="00C94A0D" w:rsidRDefault="008C7B9D" w:rsidP="00867AA9">
      <w:pPr>
        <w:pStyle w:val="Prrafodelista"/>
        <w:ind w:left="792"/>
        <w:jc w:val="both"/>
        <w:rPr>
          <w:rFonts w:ascii="Times New Roman" w:hAnsi="Times New Roman" w:cs="Times New Roman"/>
          <w:sz w:val="22"/>
          <w:szCs w:val="22"/>
        </w:rPr>
      </w:pPr>
      <w:r w:rsidRPr="008C7B9D">
        <w:rPr>
          <w:rFonts w:ascii="Times New Roman" w:hAnsi="Times New Roman" w:cs="Times New Roman"/>
          <w:sz w:val="22"/>
          <w:szCs w:val="22"/>
        </w:rPr>
        <w:t>El saldo no debe ser un campo editable sin historial. Se calcula como la suma de créditos vigentes menos débitos y ajustes. Cada lote de puntos conserva su fecha de generación y vencimiento; para canjear se recomienda consumir primero los créditos que expiran antes. Un proceso diario identifica lotes vencidos, registra POINTS_EXPIRED y actualiza las vistas de saldo.</w:t>
      </w:r>
    </w:p>
    <w:p w14:paraId="54123E2A" w14:textId="77777777" w:rsidR="00867AA9" w:rsidRPr="00C94A0D" w:rsidRDefault="00867AA9" w:rsidP="00867AA9">
      <w:pPr>
        <w:pStyle w:val="Prrafodelista"/>
        <w:ind w:left="792"/>
        <w:jc w:val="both"/>
        <w:rPr>
          <w:rFonts w:ascii="Times New Roman" w:hAnsi="Times New Roman" w:cs="Times New Roman"/>
          <w:sz w:val="22"/>
          <w:szCs w:val="22"/>
        </w:rPr>
      </w:pPr>
    </w:p>
    <w:p w14:paraId="48E32609" w14:textId="5707A058" w:rsidR="0003153D" w:rsidRPr="00C94A0D" w:rsidRDefault="0003153D" w:rsidP="0003153D">
      <w:pPr>
        <w:pStyle w:val="Prrafodelista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C94A0D">
        <w:rPr>
          <w:rFonts w:ascii="Times New Roman" w:hAnsi="Times New Roman" w:cs="Times New Roman"/>
          <w:b/>
          <w:bCs/>
          <w:sz w:val="28"/>
          <w:szCs w:val="28"/>
        </w:rPr>
        <w:t>Arquitectura de datos</w:t>
      </w:r>
    </w:p>
    <w:p w14:paraId="20E94921" w14:textId="5E38EA31" w:rsidR="008C7B9D" w:rsidRDefault="008C7B9D" w:rsidP="008C7B9D">
      <w:pPr>
        <w:pStyle w:val="Prrafodelista"/>
        <w:ind w:left="360"/>
        <w:rPr>
          <w:rFonts w:ascii="Times New Roman" w:hAnsi="Times New Roman" w:cs="Times New Roman"/>
          <w:b/>
          <w:bCs/>
          <w:sz w:val="22"/>
          <w:szCs w:val="22"/>
        </w:rPr>
      </w:pPr>
      <w:r>
        <w:rPr>
          <w:noProof/>
        </w:rPr>
        <w:drawing>
          <wp:inline distT="0" distB="0" distL="0" distR="0" wp14:anchorId="487D49D2" wp14:editId="6436605D">
            <wp:extent cx="5971540" cy="3251172"/>
            <wp:effectExtent l="0" t="0" r="0" b="635"/>
            <wp:docPr id="1" name="Picture 1" descr="Arquitectura conceptual de cinco capas: canales, servicios, datos operacionales, pipeline y consumo analític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rquitectura-datos-mimcdonalds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71540" cy="32511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FB344D" w14:textId="7BB86AEF" w:rsidR="008C7B9D" w:rsidRDefault="008C7B9D" w:rsidP="008C7B9D">
      <w:pPr>
        <w:pStyle w:val="Prrafodelista"/>
        <w:numPr>
          <w:ilvl w:val="1"/>
          <w:numId w:val="1"/>
        </w:numPr>
        <w:jc w:val="both"/>
        <w:rPr>
          <w:rFonts w:ascii="Times New Roman" w:hAnsi="Times New Roman" w:cs="Times New Roman"/>
          <w:b/>
          <w:bCs/>
          <w:sz w:val="22"/>
          <w:szCs w:val="22"/>
        </w:rPr>
      </w:pPr>
      <w:r>
        <w:rPr>
          <w:rFonts w:ascii="Times New Roman" w:hAnsi="Times New Roman" w:cs="Times New Roman"/>
          <w:b/>
          <w:bCs/>
          <w:sz w:val="22"/>
          <w:szCs w:val="22"/>
        </w:rPr>
        <w:t>Capas y canales</w:t>
      </w:r>
    </w:p>
    <w:p w14:paraId="41D46D09" w14:textId="1A09FD6C" w:rsidR="00867AA9" w:rsidRPr="00867AA9" w:rsidRDefault="008C7B9D" w:rsidP="00867AA9">
      <w:pPr>
        <w:pStyle w:val="Prrafodelista"/>
        <w:ind w:left="792"/>
        <w:jc w:val="both"/>
        <w:rPr>
          <w:rFonts w:ascii="Times New Roman" w:hAnsi="Times New Roman" w:cs="Times New Roman"/>
          <w:sz w:val="22"/>
          <w:szCs w:val="22"/>
        </w:rPr>
      </w:pPr>
      <w:r w:rsidRPr="008C7B9D">
        <w:rPr>
          <w:rFonts w:ascii="Times New Roman" w:hAnsi="Times New Roman" w:cs="Times New Roman"/>
          <w:sz w:val="22"/>
          <w:szCs w:val="22"/>
        </w:rPr>
        <w:t>App, POS, kiosco, AutoMac y McDelivery producen solicitudes de identidad, órdenes, pagos y canjes. Cada solicitud debe incluir un identificador de correlación que permita rastrearla a través de los servicios.</w:t>
      </w:r>
    </w:p>
    <w:p w14:paraId="1A41CC47" w14:textId="2B1E75B4" w:rsidR="008C7B9D" w:rsidRDefault="008C7B9D" w:rsidP="008C7B9D">
      <w:pPr>
        <w:pStyle w:val="Prrafodelista"/>
        <w:numPr>
          <w:ilvl w:val="1"/>
          <w:numId w:val="1"/>
        </w:numPr>
        <w:jc w:val="both"/>
        <w:rPr>
          <w:rFonts w:ascii="Times New Roman" w:hAnsi="Times New Roman" w:cs="Times New Roman"/>
          <w:b/>
          <w:bCs/>
          <w:sz w:val="22"/>
          <w:szCs w:val="22"/>
        </w:rPr>
      </w:pPr>
      <w:r>
        <w:rPr>
          <w:rFonts w:ascii="Times New Roman" w:hAnsi="Times New Roman" w:cs="Times New Roman"/>
          <w:b/>
          <w:bCs/>
          <w:sz w:val="22"/>
          <w:szCs w:val="22"/>
        </w:rPr>
        <w:t>Servicios transaccionales</w:t>
      </w:r>
    </w:p>
    <w:p w14:paraId="02319CA2" w14:textId="2A244CD7" w:rsidR="00867AA9" w:rsidRPr="00867AA9" w:rsidRDefault="00867AA9" w:rsidP="00867AA9">
      <w:pPr>
        <w:pStyle w:val="Prrafodelista"/>
        <w:ind w:left="792"/>
        <w:jc w:val="both"/>
        <w:rPr>
          <w:rFonts w:ascii="Times New Roman" w:hAnsi="Times New Roman" w:cs="Times New Roman"/>
          <w:sz w:val="22"/>
          <w:szCs w:val="22"/>
        </w:rPr>
      </w:pPr>
      <w:r w:rsidRPr="00867AA9">
        <w:rPr>
          <w:rFonts w:ascii="Times New Roman" w:hAnsi="Times New Roman" w:cs="Times New Roman"/>
          <w:sz w:val="22"/>
          <w:szCs w:val="22"/>
        </w:rPr>
        <w:t>El API Gateway centraliza el enrutamiento y la autenticación de cada solicitud proveniente de los canales. Identidad valida sesiones y credenciales; Órdenes gestiona el ciclo de vida del pedido; Lealtad y reglas aplica la lógica de acumulación y canje de puntos; Recompensas administra el catálogo de beneficios. Separar estos servicios permite escalar y depurar cada uno de forma independiente antes de persistir los datos.</w:t>
      </w:r>
    </w:p>
    <w:p w14:paraId="5C9DC132" w14:textId="77777777" w:rsidR="008C7B9D" w:rsidRDefault="008C7B9D" w:rsidP="008C7B9D">
      <w:pPr>
        <w:pStyle w:val="Prrafodelista"/>
        <w:numPr>
          <w:ilvl w:val="1"/>
          <w:numId w:val="1"/>
        </w:numPr>
        <w:jc w:val="both"/>
        <w:rPr>
          <w:rFonts w:ascii="Times New Roman" w:hAnsi="Times New Roman" w:cs="Times New Roman"/>
          <w:b/>
          <w:bCs/>
          <w:sz w:val="22"/>
          <w:szCs w:val="22"/>
        </w:rPr>
      </w:pPr>
      <w:r w:rsidRPr="008C7B9D">
        <w:rPr>
          <w:rFonts w:ascii="Times New Roman" w:hAnsi="Times New Roman" w:cs="Times New Roman"/>
          <w:b/>
          <w:bCs/>
          <w:sz w:val="22"/>
          <w:szCs w:val="22"/>
        </w:rPr>
        <w:t>Datos operacionales</w:t>
      </w:r>
    </w:p>
    <w:p w14:paraId="28B46CAE" w14:textId="22443034" w:rsidR="008C7B9D" w:rsidRPr="008C7B9D" w:rsidRDefault="008C7B9D" w:rsidP="008C7B9D">
      <w:pPr>
        <w:pStyle w:val="Prrafodelista"/>
        <w:ind w:left="792"/>
        <w:jc w:val="both"/>
        <w:rPr>
          <w:rFonts w:ascii="Times New Roman" w:hAnsi="Times New Roman" w:cs="Times New Roman"/>
          <w:sz w:val="22"/>
          <w:szCs w:val="22"/>
        </w:rPr>
      </w:pPr>
      <w:r w:rsidRPr="008C7B9D">
        <w:rPr>
          <w:rFonts w:ascii="Times New Roman" w:hAnsi="Times New Roman" w:cs="Times New Roman"/>
          <w:sz w:val="22"/>
          <w:szCs w:val="22"/>
        </w:rPr>
        <w:t>Customer DB mantiene cuentas; Orders DB conserva ventas y estados; Points Ledger es la fuente de verdad de créditos y débitos; Rules DB versiona reglas; Rewards DB administra el catálogo. Separar estas responsabilidades reduce acoplamiento y permite auditar cambios sin reconstruir la historia desde un saldo mutable.</w:t>
      </w:r>
    </w:p>
    <w:p w14:paraId="24C7D84C" w14:textId="456F5F09" w:rsidR="008C7B9D" w:rsidRDefault="008C7B9D" w:rsidP="008C7B9D">
      <w:pPr>
        <w:pStyle w:val="Prrafodelista"/>
        <w:numPr>
          <w:ilvl w:val="1"/>
          <w:numId w:val="1"/>
        </w:numPr>
        <w:jc w:val="both"/>
        <w:rPr>
          <w:rFonts w:ascii="Times New Roman" w:hAnsi="Times New Roman" w:cs="Times New Roman"/>
          <w:b/>
          <w:bCs/>
          <w:sz w:val="22"/>
          <w:szCs w:val="22"/>
        </w:rPr>
      </w:pPr>
      <w:r w:rsidRPr="008C7B9D">
        <w:rPr>
          <w:rFonts w:ascii="Times New Roman" w:hAnsi="Times New Roman" w:cs="Times New Roman"/>
          <w:b/>
          <w:bCs/>
          <w:sz w:val="22"/>
          <w:szCs w:val="22"/>
        </w:rPr>
        <w:t>Pipeline</w:t>
      </w:r>
    </w:p>
    <w:p w14:paraId="31E485B5" w14:textId="2C4A2604" w:rsidR="008C7B9D" w:rsidRPr="008C7B9D" w:rsidRDefault="008C7B9D" w:rsidP="008C7B9D">
      <w:pPr>
        <w:pStyle w:val="Prrafodelista"/>
        <w:ind w:left="792"/>
        <w:jc w:val="both"/>
        <w:rPr>
          <w:rFonts w:ascii="Times New Roman" w:hAnsi="Times New Roman" w:cs="Times New Roman"/>
          <w:sz w:val="22"/>
          <w:szCs w:val="22"/>
        </w:rPr>
      </w:pPr>
      <w:r w:rsidRPr="008C7B9D">
        <w:rPr>
          <w:rFonts w:ascii="Times New Roman" w:hAnsi="Times New Roman" w:cs="Times New Roman"/>
          <w:sz w:val="22"/>
          <w:szCs w:val="22"/>
        </w:rPr>
        <w:t>Los servicios publican eventos como ORDER_PAID, POINTS_EARNED, POINTS_REDEEMED y POINTS_EXPIRED. Un bus de eventos desacopla productores y consumidores. La zona raw preserva el mensaje original; el ETL normaliza tipos, elimina duplicados técnicos, verifica claves y aplica reglas de calidad. Las extracciones batch o CDC complementan el stream para reconciliar datos operacionales.</w:t>
      </w:r>
    </w:p>
    <w:p w14:paraId="21ACC843" w14:textId="4A333A7F" w:rsidR="008C7B9D" w:rsidRPr="00C94A0D" w:rsidRDefault="008C7B9D" w:rsidP="008C7B9D">
      <w:pPr>
        <w:pStyle w:val="Prrafodelista"/>
        <w:numPr>
          <w:ilvl w:val="1"/>
          <w:numId w:val="1"/>
        </w:numPr>
        <w:jc w:val="both"/>
        <w:rPr>
          <w:rFonts w:ascii="Times New Roman" w:hAnsi="Times New Roman" w:cs="Times New Roman"/>
          <w:b/>
          <w:bCs/>
          <w:sz w:val="22"/>
          <w:szCs w:val="22"/>
        </w:rPr>
      </w:pPr>
      <w:r>
        <w:rPr>
          <w:rFonts w:ascii="Times New Roman" w:hAnsi="Times New Roman" w:cs="Times New Roman"/>
          <w:b/>
          <w:bCs/>
          <w:sz w:val="22"/>
          <w:szCs w:val="22"/>
        </w:rPr>
        <w:lastRenderedPageBreak/>
        <w:t>Consumo</w:t>
      </w:r>
      <w:r>
        <w:rPr>
          <w:rFonts w:ascii="Times New Roman" w:hAnsi="Times New Roman" w:cs="Times New Roman"/>
          <w:b/>
          <w:bCs/>
          <w:sz w:val="22"/>
          <w:szCs w:val="22"/>
        </w:rPr>
        <w:br/>
      </w:r>
      <w:r w:rsidRPr="008C7B9D">
        <w:rPr>
          <w:rFonts w:ascii="Times New Roman" w:hAnsi="Times New Roman" w:cs="Times New Roman"/>
          <w:sz w:val="22"/>
          <w:szCs w:val="22"/>
        </w:rPr>
        <w:t>El Data Warehouse utiliza tablas de hechos para órdenes, movimientos y canjes, más dimensiones conformadas para cliente, restaurante, recompensa, canal y fecha. Los dashboards y modelos reciben datos gobernados y no acceden directamente a bases operacionales.</w:t>
      </w:r>
    </w:p>
    <w:p w14:paraId="1D3122F7" w14:textId="77777777" w:rsidR="00C94A0D" w:rsidRPr="00C94A0D" w:rsidRDefault="00C94A0D" w:rsidP="00C94A0D">
      <w:pPr>
        <w:pStyle w:val="Prrafodelista"/>
        <w:ind w:left="792"/>
        <w:jc w:val="both"/>
        <w:rPr>
          <w:rFonts w:ascii="Times New Roman" w:hAnsi="Times New Roman" w:cs="Times New Roman"/>
          <w:b/>
          <w:bCs/>
          <w:sz w:val="22"/>
          <w:szCs w:val="22"/>
        </w:rPr>
      </w:pPr>
    </w:p>
    <w:p w14:paraId="4BD2AA64" w14:textId="72E43BE3" w:rsidR="00C94A0D" w:rsidRPr="00C94A0D" w:rsidRDefault="00C94A0D" w:rsidP="00C94A0D">
      <w:pPr>
        <w:pStyle w:val="Prrafodelista"/>
        <w:numPr>
          <w:ilvl w:val="0"/>
          <w:numId w:val="1"/>
        </w:num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94A0D">
        <w:rPr>
          <w:rFonts w:ascii="Times New Roman" w:hAnsi="Times New Roman" w:cs="Times New Roman"/>
          <w:b/>
          <w:bCs/>
          <w:sz w:val="28"/>
          <w:szCs w:val="28"/>
        </w:rPr>
        <w:t>Pipeline</w:t>
      </w:r>
    </w:p>
    <w:p w14:paraId="54A33A9B" w14:textId="77777777" w:rsidR="00C94A0D" w:rsidRDefault="00C94A0D" w:rsidP="00C94A0D">
      <w:pPr>
        <w:pStyle w:val="Prrafodelista"/>
        <w:ind w:left="360"/>
        <w:jc w:val="both"/>
        <w:rPr>
          <w:rFonts w:ascii="Times New Roman" w:hAnsi="Times New Roman" w:cs="Times New Roman"/>
          <w:b/>
          <w:bCs/>
          <w:sz w:val="22"/>
          <w:szCs w:val="22"/>
        </w:rPr>
      </w:pPr>
    </w:p>
    <w:p w14:paraId="30660F5A" w14:textId="16ABB479" w:rsidR="00C94A0D" w:rsidRDefault="00C94A0D" w:rsidP="00C94A0D">
      <w:pPr>
        <w:pStyle w:val="Prrafodelista"/>
        <w:numPr>
          <w:ilvl w:val="1"/>
          <w:numId w:val="1"/>
        </w:numPr>
        <w:jc w:val="both"/>
        <w:rPr>
          <w:rFonts w:ascii="Times New Roman" w:hAnsi="Times New Roman" w:cs="Times New Roman"/>
          <w:b/>
          <w:bCs/>
          <w:sz w:val="22"/>
          <w:szCs w:val="22"/>
        </w:rPr>
      </w:pPr>
      <w:r>
        <w:rPr>
          <w:rFonts w:ascii="Times New Roman" w:hAnsi="Times New Roman" w:cs="Times New Roman"/>
          <w:b/>
          <w:bCs/>
          <w:sz w:val="22"/>
          <w:szCs w:val="22"/>
        </w:rPr>
        <w:t>Extracción</w:t>
      </w:r>
    </w:p>
    <w:p w14:paraId="0E5256C2" w14:textId="3DA91BF9" w:rsidR="00C94A0D" w:rsidRPr="00C94A0D" w:rsidRDefault="00C94A0D" w:rsidP="00C94A0D">
      <w:pPr>
        <w:pStyle w:val="Prrafodelista"/>
        <w:ind w:left="792"/>
        <w:jc w:val="both"/>
        <w:rPr>
          <w:rFonts w:ascii="Times New Roman" w:hAnsi="Times New Roman" w:cs="Times New Roman"/>
          <w:sz w:val="22"/>
          <w:szCs w:val="22"/>
        </w:rPr>
      </w:pPr>
      <w:r w:rsidRPr="00C94A0D">
        <w:rPr>
          <w:rFonts w:ascii="Times New Roman" w:hAnsi="Times New Roman" w:cs="Times New Roman"/>
          <w:sz w:val="22"/>
          <w:szCs w:val="22"/>
        </w:rPr>
        <w:t>La POC leerá archivos CSV o JSON sintéticos que representan clientes, órdenes, movimientos y recompensas. En producción, la fuente principal serían eventos y la reconciliación periódica de tablas operacionales.</w:t>
      </w:r>
    </w:p>
    <w:p w14:paraId="54E3FA0F" w14:textId="4B72E0F9" w:rsidR="00C94A0D" w:rsidRDefault="00C94A0D" w:rsidP="00C94A0D">
      <w:pPr>
        <w:pStyle w:val="Prrafodelista"/>
        <w:numPr>
          <w:ilvl w:val="1"/>
          <w:numId w:val="1"/>
        </w:numPr>
        <w:jc w:val="both"/>
        <w:rPr>
          <w:rFonts w:ascii="Times New Roman" w:hAnsi="Times New Roman" w:cs="Times New Roman"/>
          <w:b/>
          <w:bCs/>
          <w:sz w:val="22"/>
          <w:szCs w:val="22"/>
        </w:rPr>
      </w:pPr>
      <w:r>
        <w:rPr>
          <w:rFonts w:ascii="Times New Roman" w:hAnsi="Times New Roman" w:cs="Times New Roman"/>
          <w:b/>
          <w:bCs/>
          <w:sz w:val="22"/>
          <w:szCs w:val="22"/>
        </w:rPr>
        <w:t>Limpieza</w:t>
      </w:r>
    </w:p>
    <w:p w14:paraId="71FC4586" w14:textId="77777777" w:rsidR="00C94A0D" w:rsidRPr="00C94A0D" w:rsidRDefault="00C94A0D" w:rsidP="00C94A0D">
      <w:pPr>
        <w:pStyle w:val="Prrafodelista"/>
        <w:numPr>
          <w:ilvl w:val="2"/>
          <w:numId w:val="1"/>
        </w:numPr>
        <w:jc w:val="both"/>
        <w:rPr>
          <w:rFonts w:ascii="Times New Roman" w:hAnsi="Times New Roman" w:cs="Times New Roman"/>
          <w:sz w:val="22"/>
          <w:szCs w:val="22"/>
        </w:rPr>
      </w:pPr>
      <w:r w:rsidRPr="00C94A0D">
        <w:rPr>
          <w:rFonts w:ascii="Times New Roman" w:hAnsi="Times New Roman" w:cs="Times New Roman"/>
          <w:sz w:val="22"/>
          <w:szCs w:val="22"/>
        </w:rPr>
        <w:t>Convertir fechas a UTC y conservar la zona horaria del negocio para límites diarios.</w:t>
      </w:r>
    </w:p>
    <w:p w14:paraId="760423EE" w14:textId="77777777" w:rsidR="00C94A0D" w:rsidRPr="00C94A0D" w:rsidRDefault="00C94A0D" w:rsidP="00C94A0D">
      <w:pPr>
        <w:pStyle w:val="Prrafodelista"/>
        <w:numPr>
          <w:ilvl w:val="2"/>
          <w:numId w:val="1"/>
        </w:numPr>
        <w:jc w:val="both"/>
        <w:rPr>
          <w:rFonts w:ascii="Times New Roman" w:hAnsi="Times New Roman" w:cs="Times New Roman"/>
          <w:sz w:val="22"/>
          <w:szCs w:val="22"/>
        </w:rPr>
      </w:pPr>
      <w:r w:rsidRPr="00C94A0D">
        <w:rPr>
          <w:rFonts w:ascii="Times New Roman" w:hAnsi="Times New Roman" w:cs="Times New Roman"/>
          <w:sz w:val="22"/>
          <w:szCs w:val="22"/>
        </w:rPr>
        <w:t>Normalizar canales y estados a catálogos controlados.</w:t>
      </w:r>
    </w:p>
    <w:p w14:paraId="17E36437" w14:textId="77777777" w:rsidR="00C94A0D" w:rsidRPr="00C94A0D" w:rsidRDefault="00C94A0D" w:rsidP="00C94A0D">
      <w:pPr>
        <w:pStyle w:val="Prrafodelista"/>
        <w:numPr>
          <w:ilvl w:val="2"/>
          <w:numId w:val="1"/>
        </w:numPr>
        <w:jc w:val="both"/>
        <w:rPr>
          <w:rFonts w:ascii="Times New Roman" w:hAnsi="Times New Roman" w:cs="Times New Roman"/>
          <w:sz w:val="22"/>
          <w:szCs w:val="22"/>
        </w:rPr>
      </w:pPr>
      <w:r w:rsidRPr="00C94A0D">
        <w:rPr>
          <w:rFonts w:ascii="Times New Roman" w:hAnsi="Times New Roman" w:cs="Times New Roman"/>
          <w:sz w:val="22"/>
          <w:szCs w:val="22"/>
        </w:rPr>
        <w:t>Eliminar duplicados técnicos por event_id sin eliminar compras legítimas repetidas.</w:t>
      </w:r>
    </w:p>
    <w:p w14:paraId="0988441C" w14:textId="77777777" w:rsidR="00C94A0D" w:rsidRPr="00C94A0D" w:rsidRDefault="00C94A0D" w:rsidP="00C94A0D">
      <w:pPr>
        <w:pStyle w:val="Prrafodelista"/>
        <w:numPr>
          <w:ilvl w:val="2"/>
          <w:numId w:val="1"/>
        </w:numPr>
        <w:jc w:val="both"/>
        <w:rPr>
          <w:rFonts w:ascii="Times New Roman" w:hAnsi="Times New Roman" w:cs="Times New Roman"/>
          <w:sz w:val="22"/>
          <w:szCs w:val="22"/>
        </w:rPr>
      </w:pPr>
      <w:r w:rsidRPr="00C94A0D">
        <w:rPr>
          <w:rFonts w:ascii="Times New Roman" w:hAnsi="Times New Roman" w:cs="Times New Roman"/>
          <w:sz w:val="22"/>
          <w:szCs w:val="22"/>
        </w:rPr>
        <w:t>Rechazar montos negativos, claves vacías y relaciones inexistentes.</w:t>
      </w:r>
    </w:p>
    <w:p w14:paraId="4BA9AD81" w14:textId="77777777" w:rsidR="00C94A0D" w:rsidRPr="00C94A0D" w:rsidRDefault="00C94A0D" w:rsidP="00C94A0D">
      <w:pPr>
        <w:pStyle w:val="Prrafodelista"/>
        <w:numPr>
          <w:ilvl w:val="2"/>
          <w:numId w:val="1"/>
        </w:numPr>
        <w:jc w:val="both"/>
        <w:rPr>
          <w:rFonts w:ascii="Times New Roman" w:hAnsi="Times New Roman" w:cs="Times New Roman"/>
          <w:sz w:val="22"/>
          <w:szCs w:val="22"/>
        </w:rPr>
      </w:pPr>
      <w:r w:rsidRPr="00C94A0D">
        <w:rPr>
          <w:rFonts w:ascii="Times New Roman" w:hAnsi="Times New Roman" w:cs="Times New Roman"/>
          <w:sz w:val="22"/>
          <w:szCs w:val="22"/>
        </w:rPr>
        <w:t>Comparar puntos calculados con la versión de regla aplicable en la fecha del evento.</w:t>
      </w:r>
    </w:p>
    <w:p w14:paraId="477204B4" w14:textId="77777777" w:rsidR="00C94A0D" w:rsidRPr="00C94A0D" w:rsidRDefault="00C94A0D" w:rsidP="00C94A0D">
      <w:pPr>
        <w:pStyle w:val="Prrafodelista"/>
        <w:numPr>
          <w:ilvl w:val="2"/>
          <w:numId w:val="1"/>
        </w:numPr>
        <w:jc w:val="both"/>
        <w:rPr>
          <w:rFonts w:ascii="Times New Roman" w:hAnsi="Times New Roman" w:cs="Times New Roman"/>
          <w:sz w:val="22"/>
          <w:szCs w:val="22"/>
        </w:rPr>
      </w:pPr>
      <w:r w:rsidRPr="00C94A0D">
        <w:rPr>
          <w:rFonts w:ascii="Times New Roman" w:hAnsi="Times New Roman" w:cs="Times New Roman"/>
          <w:sz w:val="22"/>
          <w:szCs w:val="22"/>
        </w:rPr>
        <w:t>Enviar registros inválidos a cuarentena con código de error y trazabilidad.</w:t>
      </w:r>
    </w:p>
    <w:p w14:paraId="1AD2A11D" w14:textId="2B127DEC" w:rsidR="00C94A0D" w:rsidRPr="00C94A0D" w:rsidRDefault="00C94A0D" w:rsidP="00C94A0D">
      <w:pPr>
        <w:pStyle w:val="Prrafodelista"/>
        <w:ind w:left="1080"/>
        <w:jc w:val="both"/>
        <w:rPr>
          <w:rFonts w:ascii="Times New Roman" w:hAnsi="Times New Roman" w:cs="Times New Roman"/>
          <w:b/>
          <w:bCs/>
          <w:sz w:val="22"/>
          <w:szCs w:val="22"/>
        </w:rPr>
      </w:pPr>
    </w:p>
    <w:p w14:paraId="16D79DAD" w14:textId="0E2387F2" w:rsidR="00C94A0D" w:rsidRDefault="00C94A0D" w:rsidP="00C94A0D">
      <w:pPr>
        <w:pStyle w:val="Prrafodelista"/>
        <w:numPr>
          <w:ilvl w:val="1"/>
          <w:numId w:val="1"/>
        </w:numPr>
        <w:jc w:val="both"/>
        <w:rPr>
          <w:rFonts w:ascii="Times New Roman" w:hAnsi="Times New Roman" w:cs="Times New Roman"/>
          <w:b/>
          <w:bCs/>
          <w:sz w:val="22"/>
          <w:szCs w:val="22"/>
        </w:rPr>
      </w:pPr>
      <w:r>
        <w:rPr>
          <w:rFonts w:ascii="Times New Roman" w:hAnsi="Times New Roman" w:cs="Times New Roman"/>
          <w:b/>
          <w:bCs/>
          <w:sz w:val="22"/>
          <w:szCs w:val="22"/>
        </w:rPr>
        <w:t>Transformación y carga</w:t>
      </w:r>
    </w:p>
    <w:p w14:paraId="36327804" w14:textId="0010AB6D" w:rsidR="00C94A0D" w:rsidRPr="00C94A0D" w:rsidRDefault="00C94A0D" w:rsidP="00C94A0D">
      <w:pPr>
        <w:pStyle w:val="Prrafodelista"/>
        <w:ind w:left="792"/>
        <w:jc w:val="both"/>
        <w:rPr>
          <w:rFonts w:ascii="Times New Roman" w:hAnsi="Times New Roman" w:cs="Times New Roman"/>
          <w:sz w:val="22"/>
          <w:szCs w:val="22"/>
        </w:rPr>
      </w:pPr>
      <w:r w:rsidRPr="00C94A0D">
        <w:rPr>
          <w:rFonts w:ascii="Times New Roman" w:hAnsi="Times New Roman" w:cs="Times New Roman"/>
          <w:sz w:val="22"/>
          <w:szCs w:val="22"/>
        </w:rPr>
        <w:t>El pipeline deriva métricas, resuelve claves dimensionales y carga de forma incremental. El watermark de carga debe permitir reanudar el proceso sin duplicar hechos. Las actualizaciones de dimensiones sensibles al tiempo, como estado de recompensa o restaurante, necesitan vigencia efectiva.</w:t>
      </w:r>
    </w:p>
    <w:p w14:paraId="703A58CE" w14:textId="77777777" w:rsidR="00C94A0D" w:rsidRDefault="00C94A0D" w:rsidP="00C94A0D">
      <w:pPr>
        <w:pStyle w:val="Prrafodelista"/>
        <w:ind w:left="792"/>
        <w:jc w:val="both"/>
        <w:rPr>
          <w:rFonts w:ascii="Times New Roman" w:hAnsi="Times New Roman" w:cs="Times New Roman"/>
          <w:b/>
          <w:bCs/>
          <w:sz w:val="22"/>
          <w:szCs w:val="22"/>
        </w:rPr>
      </w:pPr>
    </w:p>
    <w:p w14:paraId="50756D19" w14:textId="712C07BE" w:rsidR="00C94A0D" w:rsidRDefault="00C94A0D" w:rsidP="00C94A0D">
      <w:pPr>
        <w:pStyle w:val="Prrafodelista"/>
        <w:numPr>
          <w:ilvl w:val="1"/>
          <w:numId w:val="1"/>
        </w:numPr>
        <w:jc w:val="both"/>
        <w:rPr>
          <w:rFonts w:ascii="Times New Roman" w:hAnsi="Times New Roman" w:cs="Times New Roman"/>
          <w:b/>
          <w:bCs/>
          <w:sz w:val="22"/>
          <w:szCs w:val="22"/>
        </w:rPr>
      </w:pPr>
      <w:r>
        <w:rPr>
          <w:rFonts w:ascii="Times New Roman" w:hAnsi="Times New Roman" w:cs="Times New Roman"/>
          <w:b/>
          <w:bCs/>
          <w:sz w:val="22"/>
          <w:szCs w:val="22"/>
        </w:rPr>
        <w:t>Controles de calidad</w:t>
      </w:r>
    </w:p>
    <w:tbl>
      <w:tblPr>
        <w:tblStyle w:val="Tablaconcuadrcula"/>
        <w:tblW w:w="0" w:type="auto"/>
        <w:tblInd w:w="792" w:type="dxa"/>
        <w:tblLook w:val="04A0" w:firstRow="1" w:lastRow="0" w:firstColumn="1" w:lastColumn="0" w:noHBand="0" w:noVBand="1"/>
      </w:tblPr>
      <w:tblGrid>
        <w:gridCol w:w="2180"/>
        <w:gridCol w:w="5856"/>
      </w:tblGrid>
      <w:tr w:rsidR="00C94A0D" w:rsidRPr="00C94A0D" w14:paraId="5954AA90" w14:textId="77777777" w:rsidTr="008E2992">
        <w:tc>
          <w:tcPr>
            <w:tcW w:w="2180" w:type="dxa"/>
            <w:vAlign w:val="center"/>
          </w:tcPr>
          <w:p w14:paraId="744CC20C" w14:textId="205BE7F3" w:rsidR="00C94A0D" w:rsidRPr="00C94A0D" w:rsidRDefault="00C94A0D" w:rsidP="00C94A0D">
            <w:pPr>
              <w:pStyle w:val="Prrafodelista"/>
              <w:ind w:left="0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2"/>
                <w:szCs w:val="22"/>
              </w:rPr>
            </w:pPr>
            <w:r w:rsidRPr="00C94A0D">
              <w:rPr>
                <w:rFonts w:ascii="Times New Roman" w:hAnsi="Times New Roman" w:cs="Times New Roman"/>
                <w:b/>
                <w:color w:val="000000" w:themeColor="text1"/>
                <w:sz w:val="22"/>
                <w:szCs w:val="22"/>
              </w:rPr>
              <w:t>Control</w:t>
            </w:r>
          </w:p>
        </w:tc>
        <w:tc>
          <w:tcPr>
            <w:tcW w:w="5856" w:type="dxa"/>
            <w:vAlign w:val="center"/>
          </w:tcPr>
          <w:p w14:paraId="3FBD3986" w14:textId="6435E0ED" w:rsidR="00C94A0D" w:rsidRPr="00C94A0D" w:rsidRDefault="00C94A0D" w:rsidP="00C94A0D">
            <w:pPr>
              <w:pStyle w:val="Prrafodelista"/>
              <w:ind w:left="0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2"/>
                <w:szCs w:val="22"/>
              </w:rPr>
            </w:pPr>
            <w:r w:rsidRPr="00C94A0D">
              <w:rPr>
                <w:rFonts w:ascii="Times New Roman" w:hAnsi="Times New Roman" w:cs="Times New Roman"/>
                <w:b/>
                <w:color w:val="000000" w:themeColor="text1"/>
                <w:sz w:val="22"/>
                <w:szCs w:val="22"/>
              </w:rPr>
              <w:t>Criterio de aceptación</w:t>
            </w:r>
          </w:p>
        </w:tc>
      </w:tr>
      <w:tr w:rsidR="00C94A0D" w:rsidRPr="00C94A0D" w14:paraId="6D38C841" w14:textId="77777777" w:rsidTr="008E2992">
        <w:tc>
          <w:tcPr>
            <w:tcW w:w="2180" w:type="dxa"/>
            <w:vAlign w:val="center"/>
          </w:tcPr>
          <w:p w14:paraId="20202AD5" w14:textId="48731AAF" w:rsidR="00C94A0D" w:rsidRPr="00C94A0D" w:rsidRDefault="00C94A0D" w:rsidP="00C94A0D">
            <w:pPr>
              <w:ind w:left="360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2"/>
                <w:szCs w:val="22"/>
              </w:rPr>
            </w:pPr>
            <w:r w:rsidRPr="00C94A0D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Unicidad de eventos</w:t>
            </w:r>
          </w:p>
        </w:tc>
        <w:tc>
          <w:tcPr>
            <w:tcW w:w="5856" w:type="dxa"/>
            <w:vAlign w:val="center"/>
          </w:tcPr>
          <w:p w14:paraId="0D180306" w14:textId="07C62447" w:rsidR="00C94A0D" w:rsidRPr="00C94A0D" w:rsidRDefault="00C94A0D" w:rsidP="00C94A0D">
            <w:pPr>
              <w:pStyle w:val="Prrafodelista"/>
              <w:ind w:left="0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2"/>
                <w:szCs w:val="22"/>
              </w:rPr>
            </w:pPr>
            <w:r w:rsidRPr="00C94A0D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event_id único; duplicados enviados a registro de observación.</w:t>
            </w:r>
          </w:p>
        </w:tc>
      </w:tr>
      <w:tr w:rsidR="00C94A0D" w:rsidRPr="00C94A0D" w14:paraId="4BAD7EA0" w14:textId="77777777" w:rsidTr="008E2992">
        <w:tc>
          <w:tcPr>
            <w:tcW w:w="2180" w:type="dxa"/>
            <w:vAlign w:val="center"/>
          </w:tcPr>
          <w:p w14:paraId="366765F7" w14:textId="29FDEF16" w:rsidR="00C94A0D" w:rsidRPr="00C94A0D" w:rsidRDefault="00C94A0D" w:rsidP="00C94A0D">
            <w:pPr>
              <w:pStyle w:val="Prrafodelista"/>
              <w:ind w:left="0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2"/>
                <w:szCs w:val="22"/>
              </w:rPr>
            </w:pPr>
            <w:r w:rsidRPr="00C94A0D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Integridad de órdenes</w:t>
            </w:r>
          </w:p>
        </w:tc>
        <w:tc>
          <w:tcPr>
            <w:tcW w:w="5856" w:type="dxa"/>
            <w:vAlign w:val="center"/>
          </w:tcPr>
          <w:p w14:paraId="37BF946A" w14:textId="14A73FBB" w:rsidR="00C94A0D" w:rsidRPr="00C94A0D" w:rsidRDefault="00C94A0D" w:rsidP="00C94A0D">
            <w:pPr>
              <w:pStyle w:val="Prrafodelista"/>
              <w:ind w:left="0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2"/>
                <w:szCs w:val="22"/>
              </w:rPr>
            </w:pPr>
            <w:r w:rsidRPr="00C94A0D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100 % de movimientos EARN asociados con orden pagada válida.</w:t>
            </w:r>
          </w:p>
        </w:tc>
      </w:tr>
      <w:tr w:rsidR="00C94A0D" w:rsidRPr="00C94A0D" w14:paraId="065610AE" w14:textId="77777777" w:rsidTr="008E2992">
        <w:tc>
          <w:tcPr>
            <w:tcW w:w="2180" w:type="dxa"/>
            <w:vAlign w:val="center"/>
          </w:tcPr>
          <w:p w14:paraId="59DF8AFA" w14:textId="38B51CD9" w:rsidR="00C94A0D" w:rsidRPr="00C94A0D" w:rsidRDefault="00C94A0D" w:rsidP="00C94A0D">
            <w:pPr>
              <w:pStyle w:val="Prrafodelista"/>
              <w:ind w:left="0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2"/>
                <w:szCs w:val="22"/>
              </w:rPr>
            </w:pPr>
            <w:r w:rsidRPr="00C94A0D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Saldo</w:t>
            </w:r>
          </w:p>
        </w:tc>
        <w:tc>
          <w:tcPr>
            <w:tcW w:w="5856" w:type="dxa"/>
            <w:vAlign w:val="center"/>
          </w:tcPr>
          <w:p w14:paraId="6FE38444" w14:textId="56077F12" w:rsidR="00C94A0D" w:rsidRPr="00C94A0D" w:rsidRDefault="00C94A0D" w:rsidP="00C94A0D">
            <w:pPr>
              <w:pStyle w:val="Prrafodelista"/>
              <w:ind w:left="0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2"/>
                <w:szCs w:val="22"/>
              </w:rPr>
            </w:pPr>
            <w:r w:rsidRPr="00C94A0D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Ningún cliente con saldo disponible negativo.</w:t>
            </w:r>
          </w:p>
        </w:tc>
      </w:tr>
      <w:tr w:rsidR="00C94A0D" w:rsidRPr="00C94A0D" w14:paraId="01B30747" w14:textId="77777777" w:rsidTr="008E2992">
        <w:tc>
          <w:tcPr>
            <w:tcW w:w="2180" w:type="dxa"/>
            <w:vAlign w:val="center"/>
          </w:tcPr>
          <w:p w14:paraId="2ECA8CF3" w14:textId="14966942" w:rsidR="00C94A0D" w:rsidRPr="00C94A0D" w:rsidRDefault="00C94A0D" w:rsidP="00C94A0D">
            <w:pPr>
              <w:pStyle w:val="Prrafodelista"/>
              <w:ind w:left="0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2"/>
                <w:szCs w:val="22"/>
              </w:rPr>
            </w:pPr>
            <w:r w:rsidRPr="00C94A0D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Reglas</w:t>
            </w:r>
          </w:p>
        </w:tc>
        <w:tc>
          <w:tcPr>
            <w:tcW w:w="5856" w:type="dxa"/>
            <w:vAlign w:val="center"/>
          </w:tcPr>
          <w:p w14:paraId="2B8E006C" w14:textId="5A0CB7CB" w:rsidR="00C94A0D" w:rsidRPr="00C94A0D" w:rsidRDefault="00C94A0D" w:rsidP="00C94A0D">
            <w:pPr>
              <w:pStyle w:val="Prrafodelista"/>
              <w:ind w:left="0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2"/>
                <w:szCs w:val="22"/>
              </w:rPr>
            </w:pPr>
            <w:r w:rsidRPr="00C94A0D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Diferencia cero entre puntos esperados y puntos registrados, salvo ajustes autorizados.</w:t>
            </w:r>
          </w:p>
        </w:tc>
      </w:tr>
      <w:tr w:rsidR="00C94A0D" w:rsidRPr="00C94A0D" w14:paraId="4D44D31B" w14:textId="77777777" w:rsidTr="008E2992">
        <w:tc>
          <w:tcPr>
            <w:tcW w:w="2180" w:type="dxa"/>
            <w:vAlign w:val="center"/>
          </w:tcPr>
          <w:p w14:paraId="4C2AF2AD" w14:textId="0812F671" w:rsidR="00C94A0D" w:rsidRPr="00C94A0D" w:rsidRDefault="00C94A0D" w:rsidP="00C94A0D">
            <w:pPr>
              <w:pStyle w:val="Prrafodelista"/>
              <w:ind w:left="0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2"/>
                <w:szCs w:val="22"/>
              </w:rPr>
            </w:pPr>
            <w:r w:rsidRPr="00C94A0D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Oportunidad</w:t>
            </w:r>
          </w:p>
        </w:tc>
        <w:tc>
          <w:tcPr>
            <w:tcW w:w="5856" w:type="dxa"/>
            <w:vAlign w:val="center"/>
          </w:tcPr>
          <w:p w14:paraId="26ACC66C" w14:textId="3B1BD098" w:rsidR="00C94A0D" w:rsidRPr="00C94A0D" w:rsidRDefault="00C94A0D" w:rsidP="00C94A0D">
            <w:pPr>
              <w:pStyle w:val="Prrafodelista"/>
              <w:ind w:left="0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2"/>
                <w:szCs w:val="22"/>
              </w:rPr>
            </w:pPr>
            <w:r w:rsidRPr="00C94A0D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Eventos críticos disponibles en el warehouse dentro del SLA acordado.</w:t>
            </w:r>
          </w:p>
        </w:tc>
      </w:tr>
      <w:tr w:rsidR="00C94A0D" w:rsidRPr="00C94A0D" w14:paraId="131F85A5" w14:textId="77777777" w:rsidTr="008E2992">
        <w:tc>
          <w:tcPr>
            <w:tcW w:w="2180" w:type="dxa"/>
            <w:vAlign w:val="center"/>
          </w:tcPr>
          <w:p w14:paraId="6463A3A6" w14:textId="63835027" w:rsidR="00C94A0D" w:rsidRPr="00C94A0D" w:rsidRDefault="00C94A0D" w:rsidP="00C94A0D">
            <w:pPr>
              <w:pStyle w:val="Prrafodelista"/>
              <w:ind w:left="0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2"/>
                <w:szCs w:val="22"/>
              </w:rPr>
            </w:pPr>
            <w:r w:rsidRPr="00C94A0D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Reconciliación</w:t>
            </w:r>
          </w:p>
        </w:tc>
        <w:tc>
          <w:tcPr>
            <w:tcW w:w="5856" w:type="dxa"/>
            <w:vAlign w:val="center"/>
          </w:tcPr>
          <w:p w14:paraId="5D8A0646" w14:textId="7DA6BECA" w:rsidR="00C94A0D" w:rsidRPr="00C94A0D" w:rsidRDefault="00C94A0D" w:rsidP="00C94A0D">
            <w:pPr>
              <w:pStyle w:val="Prrafodelista"/>
              <w:ind w:left="0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2"/>
                <w:szCs w:val="22"/>
              </w:rPr>
            </w:pPr>
            <w:r w:rsidRPr="00C94A0D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Totales diarios del ledger coinciden con créditos, débitos y expiraciones cargados.</w:t>
            </w:r>
          </w:p>
        </w:tc>
      </w:tr>
    </w:tbl>
    <w:p w14:paraId="7CC62A96" w14:textId="77777777" w:rsidR="008C7B9D" w:rsidRDefault="008C7B9D" w:rsidP="008C7B9D">
      <w:pPr>
        <w:jc w:val="both"/>
        <w:rPr>
          <w:rFonts w:ascii="Times New Roman" w:hAnsi="Times New Roman" w:cs="Times New Roman"/>
          <w:b/>
          <w:bCs/>
          <w:sz w:val="22"/>
          <w:szCs w:val="22"/>
        </w:rPr>
      </w:pPr>
    </w:p>
    <w:p w14:paraId="56F91C3D" w14:textId="50BFEFCB" w:rsidR="008C7B9D" w:rsidRDefault="008C7B9D" w:rsidP="008C7B9D">
      <w:pPr>
        <w:pStyle w:val="Prrafodelista"/>
        <w:numPr>
          <w:ilvl w:val="0"/>
          <w:numId w:val="1"/>
        </w:num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94A0D">
        <w:rPr>
          <w:rFonts w:ascii="Times New Roman" w:hAnsi="Times New Roman" w:cs="Times New Roman"/>
          <w:b/>
          <w:bCs/>
          <w:sz w:val="28"/>
          <w:szCs w:val="28"/>
        </w:rPr>
        <w:t>Propuesta de integración de aprendizaje automático</w:t>
      </w:r>
    </w:p>
    <w:p w14:paraId="0B4FA877" w14:textId="77777777" w:rsidR="00C94A0D" w:rsidRPr="00C94A0D" w:rsidRDefault="00C94A0D" w:rsidP="00C94A0D">
      <w:pPr>
        <w:pStyle w:val="Prrafodelista"/>
        <w:ind w:left="360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538C49A7" w14:textId="38B01343" w:rsidR="008C7B9D" w:rsidRDefault="008C7B9D" w:rsidP="008C7B9D">
      <w:pPr>
        <w:pStyle w:val="Prrafodelista"/>
        <w:numPr>
          <w:ilvl w:val="1"/>
          <w:numId w:val="1"/>
        </w:numPr>
        <w:jc w:val="both"/>
        <w:rPr>
          <w:rFonts w:ascii="Times New Roman" w:hAnsi="Times New Roman" w:cs="Times New Roman"/>
          <w:b/>
          <w:bCs/>
          <w:sz w:val="22"/>
          <w:szCs w:val="22"/>
        </w:rPr>
      </w:pPr>
      <w:r>
        <w:rPr>
          <w:rFonts w:ascii="Times New Roman" w:hAnsi="Times New Roman" w:cs="Times New Roman"/>
          <w:b/>
          <w:bCs/>
          <w:sz w:val="22"/>
          <w:szCs w:val="22"/>
        </w:rPr>
        <w:t>Caso de uso</w:t>
      </w:r>
    </w:p>
    <w:p w14:paraId="16216397" w14:textId="4EA05803" w:rsidR="008C7B9D" w:rsidRDefault="008C7B9D" w:rsidP="008C7B9D">
      <w:pPr>
        <w:pStyle w:val="Prrafodelista"/>
        <w:ind w:left="792"/>
        <w:jc w:val="both"/>
        <w:rPr>
          <w:rFonts w:ascii="Times New Roman" w:hAnsi="Times New Roman" w:cs="Times New Roman"/>
          <w:sz w:val="22"/>
          <w:szCs w:val="22"/>
        </w:rPr>
      </w:pPr>
      <w:r w:rsidRPr="008C7B9D">
        <w:rPr>
          <w:rFonts w:ascii="Times New Roman" w:hAnsi="Times New Roman" w:cs="Times New Roman"/>
          <w:sz w:val="22"/>
          <w:szCs w:val="22"/>
        </w:rPr>
        <w:t>Se propone un modelo de clasificación para estimar el riesgo de que un cliente deje de comprar. El objetivo no es enviar más promociones a todos, sino priorizar clientes con probabilidad alta de abandono y una intervención económicamente justificable. Una definición inicial de la etiqueta es ausencia de compras durante 60 días posteriores a una ventana de observación; debe ajustarse con datos reales de frecuencia y estacionalidad.</w:t>
      </w:r>
    </w:p>
    <w:p w14:paraId="44739A08" w14:textId="77777777" w:rsidR="00867AA9" w:rsidRPr="008C7B9D" w:rsidRDefault="00867AA9" w:rsidP="008C7B9D">
      <w:pPr>
        <w:pStyle w:val="Prrafodelista"/>
        <w:ind w:left="792"/>
        <w:jc w:val="both"/>
        <w:rPr>
          <w:rFonts w:ascii="Times New Roman" w:hAnsi="Times New Roman" w:cs="Times New Roman"/>
          <w:sz w:val="22"/>
          <w:szCs w:val="22"/>
        </w:rPr>
      </w:pPr>
    </w:p>
    <w:p w14:paraId="04F2BBDA" w14:textId="6092E865" w:rsidR="008C7B9D" w:rsidRDefault="008C7B9D" w:rsidP="008C7B9D">
      <w:pPr>
        <w:pStyle w:val="Prrafodelista"/>
        <w:numPr>
          <w:ilvl w:val="1"/>
          <w:numId w:val="1"/>
        </w:numPr>
        <w:jc w:val="both"/>
        <w:rPr>
          <w:rFonts w:ascii="Times New Roman" w:hAnsi="Times New Roman" w:cs="Times New Roman"/>
          <w:b/>
          <w:bCs/>
          <w:sz w:val="22"/>
          <w:szCs w:val="22"/>
        </w:rPr>
      </w:pPr>
      <w:r>
        <w:rPr>
          <w:rFonts w:ascii="Times New Roman" w:hAnsi="Times New Roman" w:cs="Times New Roman"/>
          <w:b/>
          <w:bCs/>
          <w:sz w:val="22"/>
          <w:szCs w:val="22"/>
        </w:rPr>
        <w:t>Variables</w:t>
      </w:r>
    </w:p>
    <w:tbl>
      <w:tblPr>
        <w:tblStyle w:val="Tablaconcuadrcula"/>
        <w:tblW w:w="0" w:type="auto"/>
        <w:tblInd w:w="792" w:type="dxa"/>
        <w:tblLook w:val="04A0" w:firstRow="1" w:lastRow="0" w:firstColumn="1" w:lastColumn="0" w:noHBand="0" w:noVBand="1"/>
      </w:tblPr>
      <w:tblGrid>
        <w:gridCol w:w="2180"/>
        <w:gridCol w:w="5856"/>
      </w:tblGrid>
      <w:tr w:rsidR="00C94A0D" w:rsidRPr="00C94A0D" w14:paraId="4F4CF588" w14:textId="77777777" w:rsidTr="00C94A0D">
        <w:tc>
          <w:tcPr>
            <w:tcW w:w="2180" w:type="dxa"/>
          </w:tcPr>
          <w:p w14:paraId="27A5B0A5" w14:textId="6BA6F433" w:rsidR="00C94A0D" w:rsidRPr="00C94A0D" w:rsidRDefault="00C94A0D" w:rsidP="00C94A0D">
            <w:pPr>
              <w:pStyle w:val="Prrafodelista"/>
              <w:ind w:left="0"/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C94A0D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Grupo</w:t>
            </w:r>
          </w:p>
        </w:tc>
        <w:tc>
          <w:tcPr>
            <w:tcW w:w="5856" w:type="dxa"/>
          </w:tcPr>
          <w:p w14:paraId="1A768159" w14:textId="551A8C9D" w:rsidR="00C94A0D" w:rsidRPr="00C94A0D" w:rsidRDefault="00C94A0D" w:rsidP="00C94A0D">
            <w:pPr>
              <w:pStyle w:val="Prrafodelista"/>
              <w:ind w:left="0"/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C94A0D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Variables propuestas</w:t>
            </w:r>
          </w:p>
        </w:tc>
      </w:tr>
      <w:tr w:rsidR="00C94A0D" w:rsidRPr="00C94A0D" w14:paraId="2FB1756C" w14:textId="77777777" w:rsidTr="00C94A0D">
        <w:tc>
          <w:tcPr>
            <w:tcW w:w="2180" w:type="dxa"/>
          </w:tcPr>
          <w:p w14:paraId="56743B75" w14:textId="3C5AB4BD" w:rsidR="00C94A0D" w:rsidRPr="00C94A0D" w:rsidRDefault="00C94A0D" w:rsidP="00C94A0D">
            <w:pPr>
              <w:ind w:left="360"/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C94A0D">
              <w:rPr>
                <w:rFonts w:ascii="Times New Roman" w:hAnsi="Times New Roman" w:cs="Times New Roman"/>
                <w:sz w:val="22"/>
                <w:szCs w:val="22"/>
              </w:rPr>
              <w:t>Recencia</w:t>
            </w:r>
          </w:p>
        </w:tc>
        <w:tc>
          <w:tcPr>
            <w:tcW w:w="5856" w:type="dxa"/>
          </w:tcPr>
          <w:p w14:paraId="4419DFF4" w14:textId="3A14A30E" w:rsidR="00C94A0D" w:rsidRPr="00C94A0D" w:rsidRDefault="00C94A0D" w:rsidP="00C94A0D">
            <w:pPr>
              <w:pStyle w:val="Prrafodelista"/>
              <w:ind w:left="0"/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C94A0D">
              <w:rPr>
                <w:rFonts w:ascii="Times New Roman" w:hAnsi="Times New Roman" w:cs="Times New Roman"/>
                <w:sz w:val="22"/>
                <w:szCs w:val="22"/>
              </w:rPr>
              <w:t>Días desde la última compra y desde el último canje.</w:t>
            </w:r>
          </w:p>
        </w:tc>
      </w:tr>
      <w:tr w:rsidR="00C94A0D" w:rsidRPr="00C94A0D" w14:paraId="4026AC7F" w14:textId="77777777" w:rsidTr="00C94A0D">
        <w:tc>
          <w:tcPr>
            <w:tcW w:w="2180" w:type="dxa"/>
          </w:tcPr>
          <w:p w14:paraId="45F28BA6" w14:textId="19325080" w:rsidR="00C94A0D" w:rsidRPr="00C94A0D" w:rsidRDefault="00C94A0D" w:rsidP="00C94A0D">
            <w:pPr>
              <w:pStyle w:val="Prrafodelista"/>
              <w:ind w:left="0"/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C94A0D">
              <w:rPr>
                <w:rFonts w:ascii="Times New Roman" w:hAnsi="Times New Roman" w:cs="Times New Roman"/>
                <w:sz w:val="22"/>
                <w:szCs w:val="22"/>
              </w:rPr>
              <w:t>Frecuencia</w:t>
            </w:r>
          </w:p>
        </w:tc>
        <w:tc>
          <w:tcPr>
            <w:tcW w:w="5856" w:type="dxa"/>
          </w:tcPr>
          <w:p w14:paraId="04E429DD" w14:textId="4EF1932A" w:rsidR="00C94A0D" w:rsidRPr="00C94A0D" w:rsidRDefault="00C94A0D" w:rsidP="00C94A0D">
            <w:pPr>
              <w:pStyle w:val="Prrafodelista"/>
              <w:ind w:left="0"/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C94A0D">
              <w:rPr>
                <w:rFonts w:ascii="Times New Roman" w:hAnsi="Times New Roman" w:cs="Times New Roman"/>
                <w:sz w:val="22"/>
                <w:szCs w:val="22"/>
              </w:rPr>
              <w:t>Órdenes en 30, 60 y 90 días; variación contra periodo anterior.</w:t>
            </w:r>
          </w:p>
        </w:tc>
      </w:tr>
      <w:tr w:rsidR="00C94A0D" w:rsidRPr="00C94A0D" w14:paraId="589939A1" w14:textId="77777777" w:rsidTr="00C94A0D">
        <w:tc>
          <w:tcPr>
            <w:tcW w:w="2180" w:type="dxa"/>
          </w:tcPr>
          <w:p w14:paraId="26B45A3B" w14:textId="4B06E922" w:rsidR="00C94A0D" w:rsidRPr="00C94A0D" w:rsidRDefault="00C94A0D" w:rsidP="00C94A0D">
            <w:pPr>
              <w:pStyle w:val="Prrafodelista"/>
              <w:ind w:left="0"/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C94A0D">
              <w:rPr>
                <w:rFonts w:ascii="Times New Roman" w:hAnsi="Times New Roman" w:cs="Times New Roman"/>
                <w:sz w:val="22"/>
                <w:szCs w:val="22"/>
              </w:rPr>
              <w:t>Valor</w:t>
            </w:r>
          </w:p>
        </w:tc>
        <w:tc>
          <w:tcPr>
            <w:tcW w:w="5856" w:type="dxa"/>
          </w:tcPr>
          <w:p w14:paraId="6FF657F5" w14:textId="73DA45C3" w:rsidR="00C94A0D" w:rsidRPr="00C94A0D" w:rsidRDefault="00C94A0D" w:rsidP="00C94A0D">
            <w:pPr>
              <w:pStyle w:val="Prrafodelista"/>
              <w:ind w:left="0"/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C94A0D">
              <w:rPr>
                <w:rFonts w:ascii="Times New Roman" w:hAnsi="Times New Roman" w:cs="Times New Roman"/>
                <w:sz w:val="22"/>
                <w:szCs w:val="22"/>
              </w:rPr>
              <w:t>Gasto total, ticket promedio y tendencia de gasto.</w:t>
            </w:r>
          </w:p>
        </w:tc>
      </w:tr>
      <w:tr w:rsidR="00C94A0D" w:rsidRPr="00C94A0D" w14:paraId="4B93E605" w14:textId="77777777" w:rsidTr="00C94A0D">
        <w:tc>
          <w:tcPr>
            <w:tcW w:w="2180" w:type="dxa"/>
          </w:tcPr>
          <w:p w14:paraId="0944B76C" w14:textId="5488559A" w:rsidR="00C94A0D" w:rsidRPr="00C94A0D" w:rsidRDefault="00C94A0D" w:rsidP="00C94A0D">
            <w:pPr>
              <w:pStyle w:val="Prrafodelista"/>
              <w:ind w:left="0"/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C94A0D">
              <w:rPr>
                <w:rFonts w:ascii="Times New Roman" w:hAnsi="Times New Roman" w:cs="Times New Roman"/>
                <w:sz w:val="22"/>
                <w:szCs w:val="22"/>
              </w:rPr>
              <w:t>Lealtad</w:t>
            </w:r>
          </w:p>
        </w:tc>
        <w:tc>
          <w:tcPr>
            <w:tcW w:w="5856" w:type="dxa"/>
          </w:tcPr>
          <w:p w14:paraId="2C3D6D39" w14:textId="4167B632" w:rsidR="00C94A0D" w:rsidRPr="00C94A0D" w:rsidRDefault="00C94A0D" w:rsidP="00C94A0D">
            <w:pPr>
              <w:pStyle w:val="Prrafodelista"/>
              <w:ind w:left="0"/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C94A0D">
              <w:rPr>
                <w:rFonts w:ascii="Times New Roman" w:hAnsi="Times New Roman" w:cs="Times New Roman"/>
                <w:sz w:val="22"/>
                <w:szCs w:val="22"/>
              </w:rPr>
              <w:t>Saldo, puntos próximos a vencer, acumulación y tasa de redención.</w:t>
            </w:r>
          </w:p>
        </w:tc>
      </w:tr>
      <w:tr w:rsidR="00C94A0D" w:rsidRPr="00C94A0D" w14:paraId="6CF02FAA" w14:textId="77777777" w:rsidTr="00C94A0D">
        <w:tc>
          <w:tcPr>
            <w:tcW w:w="2180" w:type="dxa"/>
          </w:tcPr>
          <w:p w14:paraId="03EC1E25" w14:textId="2A9AC991" w:rsidR="00C94A0D" w:rsidRPr="00C94A0D" w:rsidRDefault="00C94A0D" w:rsidP="00C94A0D">
            <w:pPr>
              <w:pStyle w:val="Prrafodelista"/>
              <w:ind w:left="0"/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C94A0D">
              <w:rPr>
                <w:rFonts w:ascii="Times New Roman" w:hAnsi="Times New Roman" w:cs="Times New Roman"/>
                <w:sz w:val="22"/>
                <w:szCs w:val="22"/>
              </w:rPr>
              <w:t>Canal</w:t>
            </w:r>
          </w:p>
        </w:tc>
        <w:tc>
          <w:tcPr>
            <w:tcW w:w="5856" w:type="dxa"/>
          </w:tcPr>
          <w:p w14:paraId="144D1A21" w14:textId="45090301" w:rsidR="00C94A0D" w:rsidRPr="00C94A0D" w:rsidRDefault="00C94A0D" w:rsidP="00C94A0D">
            <w:pPr>
              <w:pStyle w:val="Prrafodelista"/>
              <w:ind w:left="0"/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C94A0D">
              <w:rPr>
                <w:rFonts w:ascii="Times New Roman" w:hAnsi="Times New Roman" w:cs="Times New Roman"/>
                <w:sz w:val="22"/>
                <w:szCs w:val="22"/>
              </w:rPr>
              <w:t>Canal preferido, diversidad de canales y restaurante frecuente.</w:t>
            </w:r>
          </w:p>
        </w:tc>
      </w:tr>
      <w:tr w:rsidR="00C94A0D" w:rsidRPr="00C94A0D" w14:paraId="1D93BA4A" w14:textId="77777777" w:rsidTr="00C94A0D">
        <w:tc>
          <w:tcPr>
            <w:tcW w:w="2180" w:type="dxa"/>
          </w:tcPr>
          <w:p w14:paraId="55617821" w14:textId="722F790E" w:rsidR="00C94A0D" w:rsidRPr="00C94A0D" w:rsidRDefault="00C94A0D" w:rsidP="00C94A0D">
            <w:pPr>
              <w:pStyle w:val="Prrafodelista"/>
              <w:ind w:left="0"/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C94A0D">
              <w:rPr>
                <w:rFonts w:ascii="Times New Roman" w:hAnsi="Times New Roman" w:cs="Times New Roman"/>
                <w:sz w:val="22"/>
                <w:szCs w:val="22"/>
              </w:rPr>
              <w:t>Campañas</w:t>
            </w:r>
          </w:p>
        </w:tc>
        <w:tc>
          <w:tcPr>
            <w:tcW w:w="5856" w:type="dxa"/>
          </w:tcPr>
          <w:p w14:paraId="174A6F12" w14:textId="26CE2B1A" w:rsidR="00C94A0D" w:rsidRPr="00C94A0D" w:rsidRDefault="00C94A0D" w:rsidP="00C94A0D">
            <w:pPr>
              <w:pStyle w:val="Prrafodelista"/>
              <w:ind w:left="0"/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C94A0D">
              <w:rPr>
                <w:rFonts w:ascii="Times New Roman" w:hAnsi="Times New Roman" w:cs="Times New Roman"/>
                <w:sz w:val="22"/>
                <w:szCs w:val="22"/>
              </w:rPr>
              <w:t>Ofertas vistas, utilizadas y tiempo hasta conversión.</w:t>
            </w:r>
          </w:p>
        </w:tc>
      </w:tr>
      <w:tr w:rsidR="00C94A0D" w:rsidRPr="00C94A0D" w14:paraId="38F84C20" w14:textId="77777777" w:rsidTr="00C94A0D">
        <w:tc>
          <w:tcPr>
            <w:tcW w:w="2180" w:type="dxa"/>
          </w:tcPr>
          <w:p w14:paraId="475E7DED" w14:textId="2BBEEF61" w:rsidR="00C94A0D" w:rsidRPr="00C94A0D" w:rsidRDefault="00C94A0D" w:rsidP="00C94A0D">
            <w:pPr>
              <w:pStyle w:val="Prrafodelista"/>
              <w:ind w:left="0"/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C94A0D">
              <w:rPr>
                <w:rFonts w:ascii="Times New Roman" w:hAnsi="Times New Roman" w:cs="Times New Roman"/>
                <w:sz w:val="22"/>
                <w:szCs w:val="22"/>
              </w:rPr>
              <w:t>Grupo</w:t>
            </w:r>
          </w:p>
        </w:tc>
        <w:tc>
          <w:tcPr>
            <w:tcW w:w="5856" w:type="dxa"/>
          </w:tcPr>
          <w:p w14:paraId="0F11CD29" w14:textId="22682D97" w:rsidR="00C94A0D" w:rsidRPr="00C94A0D" w:rsidRDefault="00C94A0D" w:rsidP="00C94A0D">
            <w:pPr>
              <w:pStyle w:val="Prrafodelista"/>
              <w:ind w:left="0"/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C94A0D">
              <w:rPr>
                <w:rFonts w:ascii="Times New Roman" w:hAnsi="Times New Roman" w:cs="Times New Roman"/>
                <w:sz w:val="22"/>
                <w:szCs w:val="22"/>
              </w:rPr>
              <w:t>Variables propuestas</w:t>
            </w:r>
          </w:p>
        </w:tc>
      </w:tr>
    </w:tbl>
    <w:p w14:paraId="58699AC7" w14:textId="77777777" w:rsidR="00C94A0D" w:rsidRDefault="00C94A0D" w:rsidP="00C94A0D">
      <w:pPr>
        <w:pStyle w:val="Prrafodelista"/>
        <w:ind w:left="792"/>
        <w:jc w:val="both"/>
        <w:rPr>
          <w:rFonts w:ascii="Times New Roman" w:hAnsi="Times New Roman" w:cs="Times New Roman"/>
          <w:b/>
          <w:bCs/>
          <w:sz w:val="22"/>
          <w:szCs w:val="22"/>
        </w:rPr>
      </w:pPr>
    </w:p>
    <w:p w14:paraId="74FAC33D" w14:textId="77777777" w:rsidR="00C94A0D" w:rsidRDefault="008C7B9D" w:rsidP="008C7B9D">
      <w:pPr>
        <w:pStyle w:val="Prrafodelista"/>
        <w:numPr>
          <w:ilvl w:val="1"/>
          <w:numId w:val="1"/>
        </w:numPr>
        <w:jc w:val="both"/>
        <w:rPr>
          <w:rFonts w:ascii="Times New Roman" w:hAnsi="Times New Roman" w:cs="Times New Roman"/>
          <w:b/>
          <w:bCs/>
          <w:sz w:val="22"/>
          <w:szCs w:val="22"/>
        </w:rPr>
      </w:pPr>
      <w:r w:rsidRPr="00C94A0D">
        <w:rPr>
          <w:rFonts w:ascii="Times New Roman" w:hAnsi="Times New Roman" w:cs="Times New Roman"/>
          <w:b/>
          <w:bCs/>
          <w:sz w:val="22"/>
          <w:szCs w:val="22"/>
        </w:rPr>
        <w:lastRenderedPageBreak/>
        <w:t>Pipeline ML</w:t>
      </w:r>
    </w:p>
    <w:p w14:paraId="06DB61B5" w14:textId="0D2C21A7" w:rsidR="00C94A0D" w:rsidRPr="00C94A0D" w:rsidRDefault="00C94A0D" w:rsidP="00C94A0D">
      <w:pPr>
        <w:pStyle w:val="Prrafodelista"/>
        <w:numPr>
          <w:ilvl w:val="2"/>
          <w:numId w:val="1"/>
        </w:numPr>
        <w:jc w:val="both"/>
        <w:rPr>
          <w:rFonts w:ascii="Times New Roman" w:hAnsi="Times New Roman" w:cs="Times New Roman"/>
          <w:sz w:val="22"/>
          <w:szCs w:val="22"/>
        </w:rPr>
      </w:pPr>
      <w:r w:rsidRPr="00C94A0D">
        <w:rPr>
          <w:rFonts w:ascii="Times New Roman" w:hAnsi="Times New Roman" w:cs="Times New Roman"/>
          <w:sz w:val="22"/>
          <w:szCs w:val="22"/>
        </w:rPr>
        <w:t>Extraer una tabla de observación desde el Data Warehouse sin información futura.</w:t>
      </w:r>
    </w:p>
    <w:p w14:paraId="29400F7B" w14:textId="6BF30B99" w:rsidR="00C94A0D" w:rsidRPr="00C94A0D" w:rsidRDefault="00C94A0D" w:rsidP="00C94A0D">
      <w:pPr>
        <w:pStyle w:val="Prrafodelista"/>
        <w:numPr>
          <w:ilvl w:val="2"/>
          <w:numId w:val="1"/>
        </w:numPr>
        <w:jc w:val="both"/>
        <w:rPr>
          <w:rFonts w:ascii="Times New Roman" w:hAnsi="Times New Roman" w:cs="Times New Roman"/>
          <w:sz w:val="22"/>
          <w:szCs w:val="22"/>
        </w:rPr>
      </w:pPr>
      <w:r w:rsidRPr="00C94A0D">
        <w:rPr>
          <w:rFonts w:ascii="Times New Roman" w:hAnsi="Times New Roman" w:cs="Times New Roman"/>
          <w:sz w:val="22"/>
          <w:szCs w:val="22"/>
        </w:rPr>
        <w:t>Construir features reproducibles y registrar la fecha de corte.</w:t>
      </w:r>
    </w:p>
    <w:p w14:paraId="199EBA67" w14:textId="75F894A4" w:rsidR="00C94A0D" w:rsidRPr="00C94A0D" w:rsidRDefault="00C94A0D" w:rsidP="00C94A0D">
      <w:pPr>
        <w:pStyle w:val="Prrafodelista"/>
        <w:numPr>
          <w:ilvl w:val="2"/>
          <w:numId w:val="1"/>
        </w:numPr>
        <w:jc w:val="both"/>
        <w:rPr>
          <w:rFonts w:ascii="Times New Roman" w:hAnsi="Times New Roman" w:cs="Times New Roman"/>
          <w:sz w:val="22"/>
          <w:szCs w:val="22"/>
        </w:rPr>
      </w:pPr>
      <w:r w:rsidRPr="00C94A0D">
        <w:rPr>
          <w:rFonts w:ascii="Times New Roman" w:hAnsi="Times New Roman" w:cs="Times New Roman"/>
          <w:sz w:val="22"/>
          <w:szCs w:val="22"/>
        </w:rPr>
        <w:t>Separar entrenamiento, validación y prueba de forma temporal.</w:t>
      </w:r>
    </w:p>
    <w:p w14:paraId="7961B74A" w14:textId="5B67F8AC" w:rsidR="00C94A0D" w:rsidRPr="00C94A0D" w:rsidRDefault="00C94A0D" w:rsidP="00C94A0D">
      <w:pPr>
        <w:pStyle w:val="Prrafodelista"/>
        <w:numPr>
          <w:ilvl w:val="2"/>
          <w:numId w:val="1"/>
        </w:numPr>
        <w:jc w:val="both"/>
        <w:rPr>
          <w:rFonts w:ascii="Times New Roman" w:hAnsi="Times New Roman" w:cs="Times New Roman"/>
          <w:sz w:val="22"/>
          <w:szCs w:val="22"/>
        </w:rPr>
      </w:pPr>
      <w:r w:rsidRPr="00C94A0D">
        <w:rPr>
          <w:rFonts w:ascii="Times New Roman" w:hAnsi="Times New Roman" w:cs="Times New Roman"/>
          <w:sz w:val="22"/>
          <w:szCs w:val="22"/>
        </w:rPr>
        <w:t>Entrenar una línea base interpretable, por ejemplo regresión logística, y compararla con gradient boosting.</w:t>
      </w:r>
    </w:p>
    <w:p w14:paraId="34C182BA" w14:textId="07763CA7" w:rsidR="00C94A0D" w:rsidRPr="00C94A0D" w:rsidRDefault="00C94A0D" w:rsidP="00C94A0D">
      <w:pPr>
        <w:pStyle w:val="Prrafodelista"/>
        <w:numPr>
          <w:ilvl w:val="2"/>
          <w:numId w:val="1"/>
        </w:numPr>
        <w:jc w:val="both"/>
        <w:rPr>
          <w:rFonts w:ascii="Times New Roman" w:hAnsi="Times New Roman" w:cs="Times New Roman"/>
          <w:sz w:val="22"/>
          <w:szCs w:val="22"/>
        </w:rPr>
      </w:pPr>
      <w:r w:rsidRPr="00C94A0D">
        <w:rPr>
          <w:rFonts w:ascii="Times New Roman" w:hAnsi="Times New Roman" w:cs="Times New Roman"/>
          <w:sz w:val="22"/>
          <w:szCs w:val="22"/>
        </w:rPr>
        <w:t>Evaluar PR-AUC, recall en el segmento objetivo, lift, calibración y costo por intervención.</w:t>
      </w:r>
    </w:p>
    <w:p w14:paraId="7EC0E22C" w14:textId="54359C4B" w:rsidR="00C94A0D" w:rsidRPr="00C94A0D" w:rsidRDefault="00C94A0D" w:rsidP="00C94A0D">
      <w:pPr>
        <w:pStyle w:val="Prrafodelista"/>
        <w:numPr>
          <w:ilvl w:val="2"/>
          <w:numId w:val="1"/>
        </w:numPr>
        <w:jc w:val="both"/>
        <w:rPr>
          <w:rFonts w:ascii="Times New Roman" w:hAnsi="Times New Roman" w:cs="Times New Roman"/>
          <w:sz w:val="22"/>
          <w:szCs w:val="22"/>
        </w:rPr>
      </w:pPr>
      <w:r w:rsidRPr="00C94A0D">
        <w:rPr>
          <w:rFonts w:ascii="Times New Roman" w:hAnsi="Times New Roman" w:cs="Times New Roman"/>
          <w:sz w:val="22"/>
          <w:szCs w:val="22"/>
        </w:rPr>
        <w:t>Registrar versión de datos, código, hiperparámetros y modelo.</w:t>
      </w:r>
    </w:p>
    <w:p w14:paraId="48B1B290" w14:textId="39A26C86" w:rsidR="00C94A0D" w:rsidRPr="00C94A0D" w:rsidRDefault="00C94A0D" w:rsidP="00C94A0D">
      <w:pPr>
        <w:pStyle w:val="Prrafodelista"/>
        <w:numPr>
          <w:ilvl w:val="2"/>
          <w:numId w:val="1"/>
        </w:numPr>
        <w:jc w:val="both"/>
        <w:rPr>
          <w:rFonts w:ascii="Times New Roman" w:hAnsi="Times New Roman" w:cs="Times New Roman"/>
          <w:sz w:val="22"/>
          <w:szCs w:val="22"/>
        </w:rPr>
      </w:pPr>
      <w:r w:rsidRPr="00C94A0D">
        <w:rPr>
          <w:rFonts w:ascii="Times New Roman" w:hAnsi="Times New Roman" w:cs="Times New Roman"/>
          <w:sz w:val="22"/>
          <w:szCs w:val="22"/>
        </w:rPr>
        <w:t>Calcular scores periódicos y enviarlos al Campaign Engine, no directamente al cliente.</w:t>
      </w:r>
    </w:p>
    <w:p w14:paraId="34520535" w14:textId="35282660" w:rsidR="00C94A0D" w:rsidRDefault="00C94A0D" w:rsidP="00C94A0D">
      <w:pPr>
        <w:pStyle w:val="Prrafodelista"/>
        <w:numPr>
          <w:ilvl w:val="2"/>
          <w:numId w:val="1"/>
        </w:numPr>
        <w:jc w:val="both"/>
        <w:rPr>
          <w:rFonts w:ascii="Times New Roman" w:hAnsi="Times New Roman" w:cs="Times New Roman"/>
          <w:sz w:val="22"/>
          <w:szCs w:val="22"/>
        </w:rPr>
      </w:pPr>
      <w:r w:rsidRPr="00C94A0D">
        <w:rPr>
          <w:rFonts w:ascii="Times New Roman" w:hAnsi="Times New Roman" w:cs="Times New Roman"/>
          <w:sz w:val="22"/>
          <w:szCs w:val="22"/>
        </w:rPr>
        <w:t>Medir impacto mediante prueba A/B contra una política de control.</w:t>
      </w:r>
    </w:p>
    <w:p w14:paraId="366CA3FA" w14:textId="77777777" w:rsidR="00C94A0D" w:rsidRPr="00C94A0D" w:rsidRDefault="00C94A0D" w:rsidP="00C94A0D">
      <w:pPr>
        <w:pStyle w:val="Prrafodelista"/>
        <w:ind w:left="1080"/>
        <w:jc w:val="both"/>
        <w:rPr>
          <w:rFonts w:ascii="Times New Roman" w:hAnsi="Times New Roman" w:cs="Times New Roman"/>
          <w:sz w:val="22"/>
          <w:szCs w:val="22"/>
        </w:rPr>
      </w:pPr>
    </w:p>
    <w:p w14:paraId="6D56900C" w14:textId="67D1C18A" w:rsidR="008C7B9D" w:rsidRDefault="008C7B9D" w:rsidP="008C7B9D">
      <w:pPr>
        <w:pStyle w:val="Prrafodelista"/>
        <w:numPr>
          <w:ilvl w:val="1"/>
          <w:numId w:val="1"/>
        </w:numPr>
        <w:jc w:val="both"/>
        <w:rPr>
          <w:rFonts w:ascii="Times New Roman" w:hAnsi="Times New Roman" w:cs="Times New Roman"/>
          <w:b/>
          <w:bCs/>
          <w:sz w:val="22"/>
          <w:szCs w:val="22"/>
        </w:rPr>
      </w:pPr>
      <w:r w:rsidRPr="00C94A0D">
        <w:rPr>
          <w:rFonts w:ascii="Times New Roman" w:hAnsi="Times New Roman" w:cs="Times New Roman"/>
          <w:b/>
          <w:bCs/>
          <w:sz w:val="22"/>
          <w:szCs w:val="22"/>
        </w:rPr>
        <w:t>Evaluación empresarial</w:t>
      </w:r>
    </w:p>
    <w:p w14:paraId="54DE4F17" w14:textId="086C485C" w:rsidR="00C94A0D" w:rsidRDefault="00C94A0D" w:rsidP="00D8574A">
      <w:pPr>
        <w:pStyle w:val="Prrafodelista"/>
        <w:ind w:left="792"/>
        <w:jc w:val="both"/>
        <w:rPr>
          <w:rFonts w:ascii="Times New Roman" w:hAnsi="Times New Roman" w:cs="Times New Roman"/>
          <w:sz w:val="22"/>
          <w:szCs w:val="22"/>
        </w:rPr>
      </w:pPr>
      <w:r w:rsidRPr="00C94A0D">
        <w:rPr>
          <w:rFonts w:ascii="Times New Roman" w:hAnsi="Times New Roman" w:cs="Times New Roman"/>
          <w:sz w:val="22"/>
          <w:szCs w:val="22"/>
        </w:rPr>
        <w:t>La precisión predictiva no demuestra valor comercial. La métrica final debe comparar margen incremental con costo de incentivos y comunicaciones. El modelo solo se aprueba si el grupo tratado presenta una mejora estadística y económicamente relevante en retención o frecuencia frente al control.</w:t>
      </w:r>
    </w:p>
    <w:p w14:paraId="2A5426DB" w14:textId="77777777" w:rsidR="00D8574A" w:rsidRPr="00D8574A" w:rsidRDefault="00D8574A" w:rsidP="00D8574A">
      <w:pPr>
        <w:pStyle w:val="Prrafodelista"/>
        <w:ind w:left="792"/>
        <w:jc w:val="both"/>
        <w:rPr>
          <w:rFonts w:ascii="Times New Roman" w:hAnsi="Times New Roman" w:cs="Times New Roman"/>
          <w:sz w:val="22"/>
          <w:szCs w:val="22"/>
        </w:rPr>
      </w:pPr>
    </w:p>
    <w:p w14:paraId="0DE26512" w14:textId="5908587A" w:rsidR="008C7B9D" w:rsidRDefault="008C7B9D" w:rsidP="008C7B9D">
      <w:pPr>
        <w:pStyle w:val="Prrafodelista"/>
        <w:numPr>
          <w:ilvl w:val="1"/>
          <w:numId w:val="1"/>
        </w:numPr>
        <w:jc w:val="both"/>
        <w:rPr>
          <w:rFonts w:ascii="Times New Roman" w:hAnsi="Times New Roman" w:cs="Times New Roman"/>
          <w:b/>
          <w:bCs/>
          <w:sz w:val="22"/>
          <w:szCs w:val="22"/>
        </w:rPr>
      </w:pPr>
      <w:r>
        <w:rPr>
          <w:rFonts w:ascii="Times New Roman" w:hAnsi="Times New Roman" w:cs="Times New Roman"/>
          <w:b/>
          <w:bCs/>
          <w:sz w:val="22"/>
          <w:szCs w:val="22"/>
        </w:rPr>
        <w:t>Riesgos y gobierno</w:t>
      </w:r>
    </w:p>
    <w:p w14:paraId="4E6554E7" w14:textId="77777777" w:rsidR="00C94A0D" w:rsidRPr="00C94A0D" w:rsidRDefault="00C94A0D" w:rsidP="00C94A0D">
      <w:pPr>
        <w:pStyle w:val="Prrafodelista"/>
        <w:numPr>
          <w:ilvl w:val="2"/>
          <w:numId w:val="1"/>
        </w:numPr>
        <w:jc w:val="both"/>
        <w:rPr>
          <w:rFonts w:ascii="Times New Roman" w:hAnsi="Times New Roman" w:cs="Times New Roman"/>
          <w:sz w:val="22"/>
          <w:szCs w:val="22"/>
        </w:rPr>
      </w:pPr>
      <w:r w:rsidRPr="00C94A0D">
        <w:rPr>
          <w:rFonts w:ascii="Times New Roman" w:hAnsi="Times New Roman" w:cs="Times New Roman"/>
          <w:sz w:val="22"/>
          <w:szCs w:val="22"/>
        </w:rPr>
        <w:t>Excluir correo, teléfono y otros identificadores directos de las variables de entrenamiento.</w:t>
      </w:r>
    </w:p>
    <w:p w14:paraId="2077044D" w14:textId="77777777" w:rsidR="00C94A0D" w:rsidRPr="00C94A0D" w:rsidRDefault="00C94A0D" w:rsidP="00C94A0D">
      <w:pPr>
        <w:pStyle w:val="Prrafodelista"/>
        <w:numPr>
          <w:ilvl w:val="2"/>
          <w:numId w:val="1"/>
        </w:numPr>
        <w:jc w:val="both"/>
        <w:rPr>
          <w:rFonts w:ascii="Times New Roman" w:hAnsi="Times New Roman" w:cs="Times New Roman"/>
          <w:sz w:val="22"/>
          <w:szCs w:val="22"/>
        </w:rPr>
      </w:pPr>
      <w:r w:rsidRPr="00C94A0D">
        <w:rPr>
          <w:rFonts w:ascii="Times New Roman" w:hAnsi="Times New Roman" w:cs="Times New Roman"/>
          <w:sz w:val="22"/>
          <w:szCs w:val="22"/>
        </w:rPr>
        <w:t>Revisar desempeño por segmentos para detectar diferencias injustificadas.</w:t>
      </w:r>
    </w:p>
    <w:p w14:paraId="10ECCFDF" w14:textId="77777777" w:rsidR="00C94A0D" w:rsidRPr="00C94A0D" w:rsidRDefault="00C94A0D" w:rsidP="00C94A0D">
      <w:pPr>
        <w:pStyle w:val="Prrafodelista"/>
        <w:numPr>
          <w:ilvl w:val="2"/>
          <w:numId w:val="1"/>
        </w:numPr>
        <w:jc w:val="both"/>
        <w:rPr>
          <w:rFonts w:ascii="Times New Roman" w:hAnsi="Times New Roman" w:cs="Times New Roman"/>
          <w:sz w:val="22"/>
          <w:szCs w:val="22"/>
        </w:rPr>
      </w:pPr>
      <w:r w:rsidRPr="00C94A0D">
        <w:rPr>
          <w:rFonts w:ascii="Times New Roman" w:hAnsi="Times New Roman" w:cs="Times New Roman"/>
          <w:sz w:val="22"/>
          <w:szCs w:val="22"/>
        </w:rPr>
        <w:t>Monitorear deriva de variables, calibración, tasa de respuesta y costo de campaña.</w:t>
      </w:r>
    </w:p>
    <w:p w14:paraId="67EF65F1" w14:textId="77777777" w:rsidR="00C94A0D" w:rsidRPr="00C94A0D" w:rsidRDefault="00C94A0D" w:rsidP="00C94A0D">
      <w:pPr>
        <w:pStyle w:val="Prrafodelista"/>
        <w:numPr>
          <w:ilvl w:val="2"/>
          <w:numId w:val="1"/>
        </w:numPr>
        <w:jc w:val="both"/>
        <w:rPr>
          <w:rFonts w:ascii="Times New Roman" w:hAnsi="Times New Roman" w:cs="Times New Roman"/>
          <w:sz w:val="22"/>
          <w:szCs w:val="22"/>
        </w:rPr>
      </w:pPr>
      <w:r w:rsidRPr="00C94A0D">
        <w:rPr>
          <w:rFonts w:ascii="Times New Roman" w:hAnsi="Times New Roman" w:cs="Times New Roman"/>
          <w:sz w:val="22"/>
          <w:szCs w:val="22"/>
        </w:rPr>
        <w:t>Mantener reglas de exclusión para clientes sin consentimiento de marketing.</w:t>
      </w:r>
    </w:p>
    <w:p w14:paraId="6626B6C6" w14:textId="77777777" w:rsidR="00C94A0D" w:rsidRPr="00C94A0D" w:rsidRDefault="00C94A0D" w:rsidP="00C94A0D">
      <w:pPr>
        <w:pStyle w:val="Prrafodelista"/>
        <w:numPr>
          <w:ilvl w:val="2"/>
          <w:numId w:val="1"/>
        </w:numPr>
        <w:jc w:val="both"/>
        <w:rPr>
          <w:rFonts w:ascii="Times New Roman" w:hAnsi="Times New Roman" w:cs="Times New Roman"/>
          <w:sz w:val="22"/>
          <w:szCs w:val="22"/>
        </w:rPr>
      </w:pPr>
      <w:r w:rsidRPr="00C94A0D">
        <w:rPr>
          <w:rFonts w:ascii="Times New Roman" w:hAnsi="Times New Roman" w:cs="Times New Roman"/>
          <w:sz w:val="22"/>
          <w:szCs w:val="22"/>
        </w:rPr>
        <w:t>Permitir revisión, suspensión y reversión del modelo.</w:t>
      </w:r>
    </w:p>
    <w:p w14:paraId="2B91C594" w14:textId="3549F854" w:rsidR="00867AA9" w:rsidRDefault="00C94A0D" w:rsidP="00867AA9">
      <w:pPr>
        <w:pStyle w:val="Prrafodelista"/>
        <w:numPr>
          <w:ilvl w:val="2"/>
          <w:numId w:val="1"/>
        </w:numPr>
        <w:jc w:val="both"/>
        <w:rPr>
          <w:rFonts w:ascii="Times New Roman" w:hAnsi="Times New Roman" w:cs="Times New Roman"/>
          <w:sz w:val="22"/>
          <w:szCs w:val="22"/>
        </w:rPr>
      </w:pPr>
      <w:r w:rsidRPr="00C94A0D">
        <w:rPr>
          <w:rFonts w:ascii="Times New Roman" w:hAnsi="Times New Roman" w:cs="Times New Roman"/>
          <w:sz w:val="22"/>
          <w:szCs w:val="22"/>
        </w:rPr>
        <w:t>Documentar propósito, limitaciones, periodo de datos y responsables siguiendo prácticas de gestión de riesgo de NIST.</w:t>
      </w:r>
    </w:p>
    <w:p w14:paraId="149B48F7" w14:textId="77777777" w:rsidR="00D8574A" w:rsidRDefault="00D8574A" w:rsidP="00D8574A">
      <w:pPr>
        <w:pStyle w:val="Prrafodelista"/>
        <w:ind w:left="1080"/>
        <w:jc w:val="both"/>
        <w:rPr>
          <w:rFonts w:ascii="Times New Roman" w:hAnsi="Times New Roman" w:cs="Times New Roman"/>
          <w:sz w:val="22"/>
          <w:szCs w:val="22"/>
        </w:rPr>
      </w:pPr>
    </w:p>
    <w:p w14:paraId="364BEF69" w14:textId="69E52CB8" w:rsidR="00867AA9" w:rsidRDefault="00D8574A" w:rsidP="00D8574A">
      <w:pPr>
        <w:pStyle w:val="Prrafodelista"/>
        <w:numPr>
          <w:ilvl w:val="0"/>
          <w:numId w:val="1"/>
        </w:num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8574A">
        <w:rPr>
          <w:rFonts w:ascii="Times New Roman" w:hAnsi="Times New Roman" w:cs="Times New Roman"/>
          <w:b/>
          <w:bCs/>
          <w:sz w:val="28"/>
          <w:szCs w:val="28"/>
        </w:rPr>
        <w:t>Código/procedimiento de una prueba funcional (POC) del sistema de punt</w:t>
      </w:r>
      <w:r>
        <w:rPr>
          <w:rFonts w:ascii="Times New Roman" w:hAnsi="Times New Roman" w:cs="Times New Roman"/>
          <w:b/>
          <w:bCs/>
          <w:sz w:val="28"/>
          <w:szCs w:val="28"/>
        </w:rPr>
        <w:t>o</w:t>
      </w:r>
      <w:r w:rsidRPr="00D8574A">
        <w:rPr>
          <w:rFonts w:ascii="Times New Roman" w:hAnsi="Times New Roman" w:cs="Times New Roman"/>
          <w:b/>
          <w:bCs/>
          <w:sz w:val="28"/>
          <w:szCs w:val="28"/>
        </w:rPr>
        <w:t>s</w:t>
      </w:r>
    </w:p>
    <w:p w14:paraId="7F9849D0" w14:textId="77777777" w:rsidR="00D8574A" w:rsidRDefault="00D8574A" w:rsidP="00D8574A">
      <w:pPr>
        <w:pStyle w:val="Prrafodelista"/>
        <w:ind w:left="360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244C879C" w14:textId="54B64AB4" w:rsidR="00D8574A" w:rsidRDefault="00D8574A" w:rsidP="00D8574A">
      <w:pPr>
        <w:pStyle w:val="Prrafodelista"/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D8574A">
        <w:rPr>
          <w:rFonts w:ascii="Times New Roman" w:hAnsi="Times New Roman" w:cs="Times New Roman"/>
          <w:sz w:val="28"/>
          <w:szCs w:val="28"/>
        </w:rPr>
        <w:t>Ver link de Github</w:t>
      </w:r>
    </w:p>
    <w:p w14:paraId="1C7E3BD5" w14:textId="77777777" w:rsidR="00D8574A" w:rsidRPr="00D8574A" w:rsidRDefault="00D8574A" w:rsidP="00D8574A">
      <w:pPr>
        <w:pStyle w:val="Prrafodelista"/>
        <w:ind w:left="360"/>
        <w:jc w:val="both"/>
        <w:rPr>
          <w:rFonts w:ascii="Times New Roman" w:hAnsi="Times New Roman" w:cs="Times New Roman"/>
          <w:sz w:val="28"/>
          <w:szCs w:val="28"/>
        </w:rPr>
      </w:pPr>
    </w:p>
    <w:p w14:paraId="34572222" w14:textId="25EF11C0" w:rsidR="00867AA9" w:rsidRDefault="00867AA9" w:rsidP="00867AA9">
      <w:pPr>
        <w:pStyle w:val="Prrafodelista"/>
        <w:numPr>
          <w:ilvl w:val="0"/>
          <w:numId w:val="1"/>
        </w:num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67AA9">
        <w:rPr>
          <w:rFonts w:ascii="Times New Roman" w:hAnsi="Times New Roman" w:cs="Times New Roman"/>
          <w:b/>
          <w:bCs/>
          <w:sz w:val="28"/>
          <w:szCs w:val="28"/>
        </w:rPr>
        <w:t>Conclusiones</w:t>
      </w:r>
    </w:p>
    <w:p w14:paraId="1A799332" w14:textId="77777777" w:rsidR="00867AA9" w:rsidRPr="00867AA9" w:rsidRDefault="00867AA9" w:rsidP="00867AA9">
      <w:pPr>
        <w:pStyle w:val="Prrafodelista"/>
        <w:ind w:left="360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208BB6ED" w14:textId="77777777" w:rsidR="00867AA9" w:rsidRPr="00867AA9" w:rsidRDefault="00867AA9" w:rsidP="00867AA9">
      <w:pPr>
        <w:pStyle w:val="Prrafodelista"/>
        <w:numPr>
          <w:ilvl w:val="1"/>
          <w:numId w:val="6"/>
        </w:numPr>
        <w:jc w:val="both"/>
        <w:rPr>
          <w:rFonts w:ascii="Times New Roman" w:hAnsi="Times New Roman" w:cs="Times New Roman"/>
          <w:sz w:val="22"/>
          <w:szCs w:val="22"/>
        </w:rPr>
      </w:pPr>
      <w:r w:rsidRPr="00867AA9">
        <w:rPr>
          <w:rFonts w:ascii="Times New Roman" w:hAnsi="Times New Roman" w:cs="Times New Roman"/>
          <w:sz w:val="22"/>
          <w:szCs w:val="22"/>
        </w:rPr>
        <w:t>El libro de movimientos es la fuente de verdad del sistema; un saldo mutable sin historial no satisface auditoría, vencimientos ni compensaciones.</w:t>
      </w:r>
    </w:p>
    <w:p w14:paraId="2AF56EE7" w14:textId="77777777" w:rsidR="00867AA9" w:rsidRPr="00867AA9" w:rsidRDefault="00867AA9" w:rsidP="00867AA9">
      <w:pPr>
        <w:pStyle w:val="Prrafodelista"/>
        <w:numPr>
          <w:ilvl w:val="1"/>
          <w:numId w:val="6"/>
        </w:numPr>
        <w:jc w:val="both"/>
        <w:rPr>
          <w:rFonts w:ascii="Times New Roman" w:hAnsi="Times New Roman" w:cs="Times New Roman"/>
          <w:sz w:val="22"/>
          <w:szCs w:val="22"/>
        </w:rPr>
      </w:pPr>
      <w:r w:rsidRPr="00867AA9">
        <w:rPr>
          <w:rFonts w:ascii="Times New Roman" w:hAnsi="Times New Roman" w:cs="Times New Roman"/>
          <w:sz w:val="22"/>
          <w:szCs w:val="22"/>
        </w:rPr>
        <w:t>La identificación previa al pago y la idempotencia por orden son controles funcionales indispensables para evitar pérdidas y duplicación de puntos.</w:t>
      </w:r>
    </w:p>
    <w:p w14:paraId="24AC4E5D" w14:textId="77777777" w:rsidR="00867AA9" w:rsidRPr="00867AA9" w:rsidRDefault="00867AA9" w:rsidP="00867AA9">
      <w:pPr>
        <w:pStyle w:val="Prrafodelista"/>
        <w:numPr>
          <w:ilvl w:val="1"/>
          <w:numId w:val="6"/>
        </w:numPr>
        <w:jc w:val="both"/>
        <w:rPr>
          <w:rFonts w:ascii="Times New Roman" w:hAnsi="Times New Roman" w:cs="Times New Roman"/>
          <w:sz w:val="22"/>
          <w:szCs w:val="22"/>
        </w:rPr>
      </w:pPr>
      <w:r w:rsidRPr="00867AA9">
        <w:rPr>
          <w:rFonts w:ascii="Times New Roman" w:hAnsi="Times New Roman" w:cs="Times New Roman"/>
          <w:sz w:val="22"/>
          <w:szCs w:val="22"/>
        </w:rPr>
        <w:t>El motor de reglas debe ser configurable y versionado, especialmente ante la inconsistencia documental encontrada sobre la tasa de acumulación.</w:t>
      </w:r>
    </w:p>
    <w:p w14:paraId="01471357" w14:textId="77777777" w:rsidR="00867AA9" w:rsidRPr="00867AA9" w:rsidRDefault="00867AA9" w:rsidP="00867AA9">
      <w:pPr>
        <w:pStyle w:val="Prrafodelista"/>
        <w:numPr>
          <w:ilvl w:val="1"/>
          <w:numId w:val="6"/>
        </w:numPr>
        <w:jc w:val="both"/>
        <w:rPr>
          <w:rFonts w:ascii="Times New Roman" w:hAnsi="Times New Roman" w:cs="Times New Roman"/>
          <w:sz w:val="22"/>
          <w:szCs w:val="22"/>
        </w:rPr>
      </w:pPr>
      <w:r w:rsidRPr="00867AA9">
        <w:rPr>
          <w:rFonts w:ascii="Times New Roman" w:hAnsi="Times New Roman" w:cs="Times New Roman"/>
          <w:sz w:val="22"/>
          <w:szCs w:val="22"/>
        </w:rPr>
        <w:t>La arquitectura orientada a eventos separa la experiencia de compra de analítica y ML, mejorando disponibilidad y capacidad de evolución.</w:t>
      </w:r>
    </w:p>
    <w:p w14:paraId="1EBDA402" w14:textId="77777777" w:rsidR="00867AA9" w:rsidRPr="00867AA9" w:rsidRDefault="00867AA9" w:rsidP="00867AA9">
      <w:pPr>
        <w:pStyle w:val="Prrafodelista"/>
        <w:numPr>
          <w:ilvl w:val="1"/>
          <w:numId w:val="6"/>
        </w:numPr>
        <w:jc w:val="both"/>
        <w:rPr>
          <w:rFonts w:ascii="Times New Roman" w:hAnsi="Times New Roman" w:cs="Times New Roman"/>
          <w:sz w:val="22"/>
          <w:szCs w:val="22"/>
        </w:rPr>
      </w:pPr>
      <w:r w:rsidRPr="00867AA9">
        <w:rPr>
          <w:rFonts w:ascii="Times New Roman" w:hAnsi="Times New Roman" w:cs="Times New Roman"/>
          <w:sz w:val="22"/>
          <w:szCs w:val="22"/>
        </w:rPr>
        <w:t>El pipeline debe conservar datos crudos, validar contratos y reconciliarse con sistemas operacionales antes de alimentar decisiones.</w:t>
      </w:r>
    </w:p>
    <w:p w14:paraId="6C49AB6E" w14:textId="77777777" w:rsidR="00867AA9" w:rsidRPr="00867AA9" w:rsidRDefault="00867AA9" w:rsidP="00867AA9">
      <w:pPr>
        <w:pStyle w:val="Prrafodelista"/>
        <w:numPr>
          <w:ilvl w:val="1"/>
          <w:numId w:val="6"/>
        </w:numPr>
        <w:jc w:val="both"/>
        <w:rPr>
          <w:rFonts w:ascii="Times New Roman" w:hAnsi="Times New Roman" w:cs="Times New Roman"/>
          <w:sz w:val="22"/>
          <w:szCs w:val="22"/>
        </w:rPr>
      </w:pPr>
      <w:r w:rsidRPr="00867AA9">
        <w:rPr>
          <w:rFonts w:ascii="Times New Roman" w:hAnsi="Times New Roman" w:cs="Times New Roman"/>
          <w:sz w:val="22"/>
          <w:szCs w:val="22"/>
        </w:rPr>
        <w:t>El modelo de abandono solo aporta valor si se evalúa con separación temporal, métricas de negocio y experimentos controlados.</w:t>
      </w:r>
    </w:p>
    <w:p w14:paraId="614283F9" w14:textId="77777777" w:rsidR="00867AA9" w:rsidRDefault="00867AA9" w:rsidP="00867AA9">
      <w:pPr>
        <w:pStyle w:val="Prrafodelista"/>
        <w:numPr>
          <w:ilvl w:val="1"/>
          <w:numId w:val="6"/>
        </w:numPr>
        <w:jc w:val="both"/>
        <w:rPr>
          <w:rFonts w:ascii="Times New Roman" w:hAnsi="Times New Roman" w:cs="Times New Roman"/>
          <w:sz w:val="22"/>
          <w:szCs w:val="22"/>
        </w:rPr>
      </w:pPr>
      <w:r w:rsidRPr="00867AA9">
        <w:rPr>
          <w:rFonts w:ascii="Times New Roman" w:hAnsi="Times New Roman" w:cs="Times New Roman"/>
          <w:sz w:val="22"/>
          <w:szCs w:val="22"/>
        </w:rPr>
        <w:t>La privacidad, el consentimiento y la supervisión del modelo deben diseñarse desde el inicio, no añadirse después del despliegue.</w:t>
      </w:r>
    </w:p>
    <w:p w14:paraId="341A0756" w14:textId="77777777" w:rsidR="00D8574A" w:rsidRDefault="00D8574A" w:rsidP="00D8574A">
      <w:pPr>
        <w:jc w:val="both"/>
        <w:rPr>
          <w:rFonts w:ascii="Times New Roman" w:hAnsi="Times New Roman" w:cs="Times New Roman"/>
          <w:sz w:val="22"/>
          <w:szCs w:val="22"/>
        </w:rPr>
      </w:pPr>
    </w:p>
    <w:p w14:paraId="417535DB" w14:textId="77777777" w:rsidR="00D8574A" w:rsidRDefault="00D8574A" w:rsidP="00D8574A">
      <w:pPr>
        <w:jc w:val="both"/>
        <w:rPr>
          <w:rFonts w:ascii="Times New Roman" w:hAnsi="Times New Roman" w:cs="Times New Roman"/>
          <w:sz w:val="22"/>
          <w:szCs w:val="22"/>
        </w:rPr>
      </w:pPr>
    </w:p>
    <w:p w14:paraId="2BA1AE7F" w14:textId="77777777" w:rsidR="00D8574A" w:rsidRDefault="00D8574A" w:rsidP="00D8574A">
      <w:pPr>
        <w:jc w:val="both"/>
        <w:rPr>
          <w:rFonts w:ascii="Times New Roman" w:hAnsi="Times New Roman" w:cs="Times New Roman"/>
          <w:sz w:val="22"/>
          <w:szCs w:val="22"/>
        </w:rPr>
      </w:pPr>
    </w:p>
    <w:p w14:paraId="58658067" w14:textId="77777777" w:rsidR="00D8574A" w:rsidRDefault="00D8574A" w:rsidP="00D8574A">
      <w:pPr>
        <w:jc w:val="both"/>
        <w:rPr>
          <w:rFonts w:ascii="Times New Roman" w:hAnsi="Times New Roman" w:cs="Times New Roman"/>
          <w:sz w:val="22"/>
          <w:szCs w:val="22"/>
        </w:rPr>
      </w:pPr>
    </w:p>
    <w:p w14:paraId="7F369134" w14:textId="77777777" w:rsidR="00D8574A" w:rsidRPr="00D8574A" w:rsidRDefault="00D8574A" w:rsidP="00D8574A">
      <w:pPr>
        <w:jc w:val="both"/>
        <w:rPr>
          <w:rFonts w:ascii="Times New Roman" w:hAnsi="Times New Roman" w:cs="Times New Roman"/>
          <w:sz w:val="22"/>
          <w:szCs w:val="22"/>
        </w:rPr>
      </w:pPr>
    </w:p>
    <w:p w14:paraId="53149A60" w14:textId="77777777" w:rsidR="00D8574A" w:rsidRDefault="00D8574A" w:rsidP="00D8574A">
      <w:pPr>
        <w:pStyle w:val="Prrafodelista"/>
        <w:jc w:val="both"/>
        <w:rPr>
          <w:rFonts w:ascii="Times New Roman" w:hAnsi="Times New Roman" w:cs="Times New Roman"/>
          <w:sz w:val="22"/>
          <w:szCs w:val="22"/>
        </w:rPr>
      </w:pPr>
    </w:p>
    <w:p w14:paraId="2DB71831" w14:textId="1EC6527A" w:rsidR="00D8574A" w:rsidRPr="00D8574A" w:rsidRDefault="00867AA9" w:rsidP="00D8574A">
      <w:pPr>
        <w:pStyle w:val="Prrafodelista"/>
        <w:numPr>
          <w:ilvl w:val="0"/>
          <w:numId w:val="1"/>
        </w:num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8574A">
        <w:rPr>
          <w:rFonts w:ascii="Times New Roman" w:hAnsi="Times New Roman" w:cs="Times New Roman"/>
          <w:b/>
          <w:bCs/>
          <w:sz w:val="28"/>
          <w:szCs w:val="28"/>
        </w:rPr>
        <w:lastRenderedPageBreak/>
        <w:t>Referencias</w:t>
      </w:r>
      <w:r w:rsidR="00D8574A">
        <w:rPr>
          <w:rFonts w:ascii="Times New Roman" w:hAnsi="Times New Roman" w:cs="Times New Roman"/>
          <w:b/>
          <w:bCs/>
          <w:sz w:val="28"/>
          <w:szCs w:val="28"/>
        </w:rPr>
        <w:br/>
      </w:r>
    </w:p>
    <w:p w14:paraId="0394D68D" w14:textId="1E083757" w:rsidR="00D8574A" w:rsidRDefault="00D8574A" w:rsidP="00D8574A">
      <w:pPr>
        <w:pStyle w:val="Prrafodelista"/>
        <w:numPr>
          <w:ilvl w:val="1"/>
          <w:numId w:val="7"/>
        </w:numPr>
        <w:spacing w:after="0"/>
        <w:jc w:val="both"/>
        <w:rPr>
          <w:rFonts w:ascii="Times New Roman" w:hAnsi="Times New Roman" w:cs="Times New Roman"/>
          <w:sz w:val="22"/>
          <w:szCs w:val="22"/>
        </w:rPr>
      </w:pPr>
      <w:r w:rsidRPr="00D8574A">
        <w:rPr>
          <w:rFonts w:ascii="Times New Roman" w:hAnsi="Times New Roman" w:cs="Times New Roman"/>
          <w:sz w:val="22"/>
          <w:szCs w:val="22"/>
        </w:rPr>
        <w:t xml:space="preserve">Industria de Hamburguesas, S. A. (2025). Términos y condiciones de la aplicación McDonald’s Guatemala, actualización del 18 de agosto de 2025. </w:t>
      </w:r>
      <w:hyperlink r:id="rId8" w:history="1">
        <w:r w:rsidRPr="00B42FBB">
          <w:rPr>
            <w:rStyle w:val="Hipervnculo"/>
            <w:rFonts w:ascii="Times New Roman" w:hAnsi="Times New Roman" w:cs="Times New Roman"/>
            <w:sz w:val="22"/>
            <w:szCs w:val="22"/>
          </w:rPr>
          <w:t>https://mcdonaldsdigital.com/GML/public/app/gt/terminos-y-condiciones</w:t>
        </w:r>
      </w:hyperlink>
    </w:p>
    <w:p w14:paraId="2C9EA279" w14:textId="77777777" w:rsidR="00D8574A" w:rsidRPr="00D8574A" w:rsidRDefault="00D8574A" w:rsidP="00D8574A">
      <w:pPr>
        <w:pStyle w:val="Prrafodelista"/>
        <w:spacing w:after="0"/>
        <w:jc w:val="both"/>
        <w:rPr>
          <w:rFonts w:ascii="Times New Roman" w:hAnsi="Times New Roman" w:cs="Times New Roman"/>
          <w:sz w:val="22"/>
          <w:szCs w:val="22"/>
        </w:rPr>
      </w:pPr>
    </w:p>
    <w:p w14:paraId="2A4DF871" w14:textId="19AA7D21" w:rsidR="00D8574A" w:rsidRPr="00D8574A" w:rsidRDefault="00D8574A" w:rsidP="00D8574A">
      <w:pPr>
        <w:pStyle w:val="Prrafodelista"/>
        <w:numPr>
          <w:ilvl w:val="1"/>
          <w:numId w:val="7"/>
        </w:numPr>
        <w:spacing w:after="0"/>
        <w:jc w:val="both"/>
        <w:rPr>
          <w:rFonts w:ascii="Times New Roman" w:hAnsi="Times New Roman" w:cs="Times New Roman"/>
          <w:sz w:val="22"/>
          <w:szCs w:val="22"/>
        </w:rPr>
      </w:pPr>
      <w:r w:rsidRPr="00D8574A">
        <w:rPr>
          <w:rFonts w:ascii="Times New Roman" w:hAnsi="Times New Roman" w:cs="Times New Roman"/>
          <w:sz w:val="22"/>
          <w:szCs w:val="22"/>
        </w:rPr>
        <w:t xml:space="preserve">2. McDonald’s Guatemala. (2026). MiMcDonald’s: programa de lealtad y catálogo de recompensas. </w:t>
      </w:r>
      <w:hyperlink r:id="rId9" w:history="1">
        <w:r w:rsidRPr="00B42FBB">
          <w:rPr>
            <w:rStyle w:val="Hipervnculo"/>
            <w:rFonts w:ascii="Times New Roman" w:hAnsi="Times New Roman" w:cs="Times New Roman"/>
            <w:sz w:val="22"/>
            <w:szCs w:val="22"/>
          </w:rPr>
          <w:t>https://www.mi.mcdonalds.com.gt/</w:t>
        </w:r>
      </w:hyperlink>
    </w:p>
    <w:p w14:paraId="44E7CDD9" w14:textId="77777777" w:rsidR="00D8574A" w:rsidRPr="00D8574A" w:rsidRDefault="00D8574A" w:rsidP="00D8574A">
      <w:pPr>
        <w:pStyle w:val="Prrafodelista"/>
        <w:spacing w:after="0"/>
        <w:jc w:val="both"/>
        <w:rPr>
          <w:rFonts w:ascii="Times New Roman" w:hAnsi="Times New Roman" w:cs="Times New Roman"/>
          <w:sz w:val="22"/>
          <w:szCs w:val="22"/>
        </w:rPr>
      </w:pPr>
    </w:p>
    <w:p w14:paraId="59088016" w14:textId="2F707731" w:rsidR="00D8574A" w:rsidRDefault="00D8574A" w:rsidP="00D8574A">
      <w:pPr>
        <w:pStyle w:val="Prrafodelista"/>
        <w:numPr>
          <w:ilvl w:val="1"/>
          <w:numId w:val="7"/>
        </w:numPr>
        <w:spacing w:after="0"/>
        <w:jc w:val="both"/>
        <w:rPr>
          <w:rFonts w:ascii="Times New Roman" w:hAnsi="Times New Roman" w:cs="Times New Roman"/>
          <w:sz w:val="22"/>
          <w:szCs w:val="22"/>
        </w:rPr>
      </w:pPr>
      <w:r w:rsidRPr="00D8574A">
        <w:rPr>
          <w:rFonts w:ascii="Times New Roman" w:hAnsi="Times New Roman" w:cs="Times New Roman"/>
          <w:sz w:val="22"/>
          <w:szCs w:val="22"/>
        </w:rPr>
        <w:t xml:space="preserve">3. McDonald’s Guatemala. (2026). ¿Cómo realizo el canje de puntos? Página de ayuda. </w:t>
      </w:r>
      <w:hyperlink r:id="rId10" w:history="1">
        <w:r w:rsidRPr="00B42FBB">
          <w:rPr>
            <w:rStyle w:val="Hipervnculo"/>
            <w:rFonts w:ascii="Times New Roman" w:hAnsi="Times New Roman" w:cs="Times New Roman"/>
            <w:sz w:val="22"/>
            <w:szCs w:val="22"/>
          </w:rPr>
          <w:t>https://mcdonaldsguatemalahelp.zendesk.com/hc/es-gt/articles/36748791684635--C%C3%B3mo-realizo-el-canje-de-puntos</w:t>
        </w:r>
      </w:hyperlink>
    </w:p>
    <w:p w14:paraId="5B9C304D" w14:textId="77777777" w:rsidR="00D8574A" w:rsidRPr="00D8574A" w:rsidRDefault="00D8574A" w:rsidP="00D8574A">
      <w:pPr>
        <w:spacing w:after="0"/>
        <w:ind w:left="360"/>
        <w:jc w:val="both"/>
        <w:rPr>
          <w:rFonts w:ascii="Times New Roman" w:hAnsi="Times New Roman" w:cs="Times New Roman"/>
          <w:sz w:val="22"/>
          <w:szCs w:val="22"/>
        </w:rPr>
      </w:pPr>
    </w:p>
    <w:p w14:paraId="4C89D295" w14:textId="735406CD" w:rsidR="00D8574A" w:rsidRDefault="00D8574A" w:rsidP="00D8574A">
      <w:pPr>
        <w:pStyle w:val="Prrafodelista"/>
        <w:numPr>
          <w:ilvl w:val="1"/>
          <w:numId w:val="7"/>
        </w:numPr>
        <w:spacing w:after="0"/>
        <w:jc w:val="both"/>
        <w:rPr>
          <w:rFonts w:ascii="Times New Roman" w:hAnsi="Times New Roman" w:cs="Times New Roman"/>
          <w:sz w:val="22"/>
          <w:szCs w:val="22"/>
        </w:rPr>
      </w:pPr>
      <w:r w:rsidRPr="00D8574A">
        <w:rPr>
          <w:rFonts w:ascii="Times New Roman" w:hAnsi="Times New Roman" w:cs="Times New Roman"/>
          <w:sz w:val="22"/>
          <w:szCs w:val="22"/>
        </w:rPr>
        <w:t xml:space="preserve">4. Microsoft. (2026). Event-driven architecture style. Azure Architecture Center. </w:t>
      </w:r>
      <w:hyperlink r:id="rId11" w:history="1">
        <w:r w:rsidRPr="00B42FBB">
          <w:rPr>
            <w:rStyle w:val="Hipervnculo"/>
            <w:rFonts w:ascii="Times New Roman" w:hAnsi="Times New Roman" w:cs="Times New Roman"/>
            <w:sz w:val="22"/>
            <w:szCs w:val="22"/>
          </w:rPr>
          <w:t>https://learn.microsoft.com/en-us/azure/architecture/guide/architecture-styles/event-driven</w:t>
        </w:r>
      </w:hyperlink>
    </w:p>
    <w:p w14:paraId="7995EE51" w14:textId="77777777" w:rsidR="00D8574A" w:rsidRPr="00D8574A" w:rsidRDefault="00D8574A" w:rsidP="00D8574A">
      <w:pPr>
        <w:pStyle w:val="Prrafodelista"/>
        <w:rPr>
          <w:rFonts w:ascii="Times New Roman" w:hAnsi="Times New Roman" w:cs="Times New Roman"/>
          <w:sz w:val="22"/>
          <w:szCs w:val="22"/>
        </w:rPr>
      </w:pPr>
    </w:p>
    <w:p w14:paraId="1EA30FE2" w14:textId="15953022" w:rsidR="00867AA9" w:rsidRPr="00867AA9" w:rsidRDefault="00867AA9" w:rsidP="00867AA9">
      <w:pPr>
        <w:pStyle w:val="Prrafodelista"/>
        <w:ind w:left="360"/>
        <w:jc w:val="both"/>
        <w:rPr>
          <w:rFonts w:ascii="Times New Roman" w:hAnsi="Times New Roman" w:cs="Times New Roman"/>
          <w:sz w:val="22"/>
          <w:szCs w:val="22"/>
        </w:rPr>
      </w:pPr>
    </w:p>
    <w:p w14:paraId="45F4AF60" w14:textId="77777777" w:rsidR="00867AA9" w:rsidRDefault="00867AA9" w:rsidP="00867AA9">
      <w:pPr>
        <w:jc w:val="both"/>
        <w:rPr>
          <w:rFonts w:ascii="Times New Roman" w:hAnsi="Times New Roman" w:cs="Times New Roman"/>
          <w:sz w:val="22"/>
          <w:szCs w:val="22"/>
        </w:rPr>
      </w:pPr>
    </w:p>
    <w:p w14:paraId="2E16DA7C" w14:textId="63419B62" w:rsidR="00867AA9" w:rsidRDefault="00867AA9" w:rsidP="00867AA9">
      <w:pPr>
        <w:jc w:val="both"/>
        <w:rPr>
          <w:rFonts w:ascii="Times New Roman" w:hAnsi="Times New Roman" w:cs="Times New Roman"/>
          <w:b/>
          <w:bCs/>
          <w:sz w:val="22"/>
          <w:szCs w:val="22"/>
        </w:rPr>
      </w:pPr>
      <w:r w:rsidRPr="00867AA9">
        <w:rPr>
          <w:rFonts w:ascii="Times New Roman" w:hAnsi="Times New Roman" w:cs="Times New Roman"/>
          <w:b/>
          <w:bCs/>
          <w:sz w:val="22"/>
          <w:szCs w:val="22"/>
        </w:rPr>
        <w:t>Link de Github:</w:t>
      </w:r>
      <w:r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hyperlink r:id="rId12" w:history="1">
        <w:r w:rsidRPr="00B42FBB">
          <w:rPr>
            <w:rStyle w:val="Hipervnculo"/>
            <w:rFonts w:ascii="Times New Roman" w:hAnsi="Times New Roman" w:cs="Times New Roman"/>
            <w:b/>
            <w:bCs/>
            <w:sz w:val="22"/>
            <w:szCs w:val="22"/>
          </w:rPr>
          <w:t>https://github.com/ArielaMishaanCohen/Caso_2</w:t>
        </w:r>
      </w:hyperlink>
    </w:p>
    <w:p w14:paraId="57D23E2D" w14:textId="77777777" w:rsidR="00867AA9" w:rsidRPr="00867AA9" w:rsidRDefault="00867AA9" w:rsidP="00867AA9">
      <w:pPr>
        <w:jc w:val="both"/>
        <w:rPr>
          <w:rFonts w:ascii="Times New Roman" w:hAnsi="Times New Roman" w:cs="Times New Roman"/>
          <w:b/>
          <w:bCs/>
          <w:sz w:val="22"/>
          <w:szCs w:val="22"/>
        </w:rPr>
      </w:pPr>
    </w:p>
    <w:p w14:paraId="2DC6B13C" w14:textId="77777777" w:rsidR="008C7B9D" w:rsidRPr="0003153D" w:rsidRDefault="008C7B9D" w:rsidP="008C7B9D">
      <w:pPr>
        <w:pStyle w:val="Prrafodelista"/>
        <w:ind w:left="792"/>
        <w:rPr>
          <w:rFonts w:ascii="Times New Roman" w:hAnsi="Times New Roman" w:cs="Times New Roman"/>
          <w:b/>
          <w:bCs/>
          <w:sz w:val="22"/>
          <w:szCs w:val="22"/>
        </w:rPr>
      </w:pPr>
    </w:p>
    <w:sectPr w:rsidR="008C7B9D" w:rsidRPr="0003153D" w:rsidSect="0003153D">
      <w:headerReference w:type="default" r:id="rId13"/>
      <w:pgSz w:w="12240" w:h="20160"/>
      <w:pgMar w:top="1418" w:right="1418" w:bottom="1418" w:left="1418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69716550" w14:textId="77777777" w:rsidR="00476DD9" w:rsidRDefault="00476DD9" w:rsidP="00867AA9">
      <w:pPr>
        <w:spacing w:after="0" w:line="240" w:lineRule="auto"/>
      </w:pPr>
      <w:r>
        <w:separator/>
      </w:r>
    </w:p>
  </w:endnote>
  <w:endnote w:type="continuationSeparator" w:id="0">
    <w:p w14:paraId="0078703F" w14:textId="77777777" w:rsidR="00476DD9" w:rsidRDefault="00476DD9" w:rsidP="00867AA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64963892" w14:textId="77777777" w:rsidR="00476DD9" w:rsidRDefault="00476DD9" w:rsidP="00867AA9">
      <w:pPr>
        <w:spacing w:after="0" w:line="240" w:lineRule="auto"/>
      </w:pPr>
      <w:r>
        <w:separator/>
      </w:r>
    </w:p>
  </w:footnote>
  <w:footnote w:type="continuationSeparator" w:id="0">
    <w:p w14:paraId="4B6C6879" w14:textId="77777777" w:rsidR="00476DD9" w:rsidRDefault="00476DD9" w:rsidP="00867AA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27650F0" w14:textId="18A5B366" w:rsidR="00867AA9" w:rsidRPr="00867AA9" w:rsidRDefault="00867AA9" w:rsidP="00867AA9">
    <w:pPr>
      <w:pStyle w:val="Encabezado"/>
      <w:jc w:val="right"/>
      <w:rPr>
        <w:rFonts w:ascii="Arial" w:hAnsi="Arial" w:cs="Arial"/>
        <w:color w:val="5A5A5A"/>
        <w:sz w:val="17"/>
        <w:szCs w:val="17"/>
      </w:rPr>
    </w:pPr>
    <w:r w:rsidRPr="00867AA9">
      <w:rPr>
        <w:rFonts w:ascii="Arial" w:hAnsi="Arial" w:cs="Arial"/>
        <w:color w:val="5A5A5A"/>
        <w:sz w:val="17"/>
        <w:szCs w:val="17"/>
      </w:rPr>
      <w:t>Alina Carías, Marcos Díaz, Daniel Machic, Ignacio Méndez, Ariela Mishaan y Diego Soto</w:t>
    </w:r>
  </w:p>
  <w:p w14:paraId="39179EF6" w14:textId="77777777" w:rsidR="00867AA9" w:rsidRDefault="00867AA9" w:rsidP="00867AA9">
    <w:pPr>
      <w:pStyle w:val="Encabezado"/>
      <w:jc w:val="right"/>
    </w:pPr>
    <w:r>
      <w:rPr>
        <w:rFonts w:ascii="Arial" w:hAnsi="Arial"/>
        <w:color w:val="5A5A5A"/>
        <w:sz w:val="17"/>
      </w:rPr>
      <w:t>Machine Learning Engineering CC3105   |   Caso de Estudio 2</w:t>
    </w:r>
  </w:p>
  <w:p w14:paraId="59335BB9" w14:textId="77777777" w:rsidR="00867AA9" w:rsidRDefault="00867AA9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E752C39"/>
    <w:multiLevelType w:val="multilevel"/>
    <w:tmpl w:val="3B7080B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253359E2"/>
    <w:multiLevelType w:val="multilevel"/>
    <w:tmpl w:val="30E8A02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3."/>
      <w:lvlJc w:val="left"/>
      <w:pPr>
        <w:ind w:left="1080" w:hanging="360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27791524"/>
    <w:multiLevelType w:val="multilevel"/>
    <w:tmpl w:val="7CC8A6A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31320CF7"/>
    <w:multiLevelType w:val="multilevel"/>
    <w:tmpl w:val="3B7080B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 w15:restartNumberingAfterBreak="0">
    <w:nsid w:val="315006DD"/>
    <w:multiLevelType w:val="multilevel"/>
    <w:tmpl w:val="58D8E94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" w15:restartNumberingAfterBreak="0">
    <w:nsid w:val="3CD44403"/>
    <w:multiLevelType w:val="multilevel"/>
    <w:tmpl w:val="7CC8A6A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" w15:restartNumberingAfterBreak="0">
    <w:nsid w:val="4B176A9C"/>
    <w:multiLevelType w:val="hybridMultilevel"/>
    <w:tmpl w:val="43A214A2"/>
    <w:lvl w:ilvl="0" w:tplc="080A000F">
      <w:start w:val="1"/>
      <w:numFmt w:val="decimal"/>
      <w:lvlText w:val="%1."/>
      <w:lvlJc w:val="left"/>
      <w:pPr>
        <w:ind w:left="1512" w:hanging="360"/>
      </w:pPr>
    </w:lvl>
    <w:lvl w:ilvl="1" w:tplc="080A0019" w:tentative="1">
      <w:start w:val="1"/>
      <w:numFmt w:val="lowerLetter"/>
      <w:lvlText w:val="%2."/>
      <w:lvlJc w:val="left"/>
      <w:pPr>
        <w:ind w:left="2232" w:hanging="360"/>
      </w:pPr>
    </w:lvl>
    <w:lvl w:ilvl="2" w:tplc="080A001B" w:tentative="1">
      <w:start w:val="1"/>
      <w:numFmt w:val="lowerRoman"/>
      <w:lvlText w:val="%3."/>
      <w:lvlJc w:val="right"/>
      <w:pPr>
        <w:ind w:left="2952" w:hanging="180"/>
      </w:pPr>
    </w:lvl>
    <w:lvl w:ilvl="3" w:tplc="080A000F" w:tentative="1">
      <w:start w:val="1"/>
      <w:numFmt w:val="decimal"/>
      <w:lvlText w:val="%4."/>
      <w:lvlJc w:val="left"/>
      <w:pPr>
        <w:ind w:left="3672" w:hanging="360"/>
      </w:pPr>
    </w:lvl>
    <w:lvl w:ilvl="4" w:tplc="080A0019" w:tentative="1">
      <w:start w:val="1"/>
      <w:numFmt w:val="lowerLetter"/>
      <w:lvlText w:val="%5."/>
      <w:lvlJc w:val="left"/>
      <w:pPr>
        <w:ind w:left="4392" w:hanging="360"/>
      </w:pPr>
    </w:lvl>
    <w:lvl w:ilvl="5" w:tplc="080A001B" w:tentative="1">
      <w:start w:val="1"/>
      <w:numFmt w:val="lowerRoman"/>
      <w:lvlText w:val="%6."/>
      <w:lvlJc w:val="right"/>
      <w:pPr>
        <w:ind w:left="5112" w:hanging="180"/>
      </w:pPr>
    </w:lvl>
    <w:lvl w:ilvl="6" w:tplc="080A000F" w:tentative="1">
      <w:start w:val="1"/>
      <w:numFmt w:val="decimal"/>
      <w:lvlText w:val="%7."/>
      <w:lvlJc w:val="left"/>
      <w:pPr>
        <w:ind w:left="5832" w:hanging="360"/>
      </w:pPr>
    </w:lvl>
    <w:lvl w:ilvl="7" w:tplc="080A0019" w:tentative="1">
      <w:start w:val="1"/>
      <w:numFmt w:val="lowerLetter"/>
      <w:lvlText w:val="%8."/>
      <w:lvlJc w:val="left"/>
      <w:pPr>
        <w:ind w:left="6552" w:hanging="360"/>
      </w:pPr>
    </w:lvl>
    <w:lvl w:ilvl="8" w:tplc="080A001B" w:tentative="1">
      <w:start w:val="1"/>
      <w:numFmt w:val="lowerRoman"/>
      <w:lvlText w:val="%9."/>
      <w:lvlJc w:val="right"/>
      <w:pPr>
        <w:ind w:left="7272" w:hanging="180"/>
      </w:pPr>
    </w:lvl>
  </w:abstractNum>
  <w:num w:numId="1" w16cid:durableId="117335329">
    <w:abstractNumId w:val="2"/>
  </w:num>
  <w:num w:numId="2" w16cid:durableId="504902009">
    <w:abstractNumId w:val="4"/>
  </w:num>
  <w:num w:numId="3" w16cid:durableId="1981686359">
    <w:abstractNumId w:val="1"/>
  </w:num>
  <w:num w:numId="4" w16cid:durableId="57216455">
    <w:abstractNumId w:val="6"/>
  </w:num>
  <w:num w:numId="5" w16cid:durableId="1827284902">
    <w:abstractNumId w:val="5"/>
  </w:num>
  <w:num w:numId="6" w16cid:durableId="368340709">
    <w:abstractNumId w:val="3"/>
  </w:num>
  <w:num w:numId="7" w16cid:durableId="1119378518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98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153D"/>
    <w:rsid w:val="0003153D"/>
    <w:rsid w:val="00476DD9"/>
    <w:rsid w:val="006418CD"/>
    <w:rsid w:val="00867AA9"/>
    <w:rsid w:val="008C7B9D"/>
    <w:rsid w:val="00C94A0D"/>
    <w:rsid w:val="00D857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4:docId w14:val="5644E10B"/>
  <w15:chartTrackingRefBased/>
  <w15:docId w15:val="{3AF200A5-446B-EA45-92A3-86E0B436EF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G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315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315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3153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315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3153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315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315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315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315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3153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3153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3153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3153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3153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3153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3153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3153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3153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315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315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315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315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315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3153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3153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3153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3153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3153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3153D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03153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867AA9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67AA9"/>
  </w:style>
  <w:style w:type="paragraph" w:styleId="Piedepgina">
    <w:name w:val="footer"/>
    <w:basedOn w:val="Normal"/>
    <w:link w:val="PiedepginaCar"/>
    <w:uiPriority w:val="99"/>
    <w:unhideWhenUsed/>
    <w:rsid w:val="00867AA9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67AA9"/>
  </w:style>
  <w:style w:type="character" w:styleId="Hipervnculo">
    <w:name w:val="Hyperlink"/>
    <w:basedOn w:val="Fuentedeprrafopredeter"/>
    <w:uiPriority w:val="99"/>
    <w:unhideWhenUsed/>
    <w:rsid w:val="00867AA9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867AA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mcdonaldsdigital.com/GML/public/app/gt/terminos-y-condiciones" TargetMode="External"/><Relationship Id="rId13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yperlink" Target="https://github.com/ArielaMishaanCohen/Caso_2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learn.microsoft.com/en-us/azure/architecture/guide/architecture-styles/event-driven" TargetMode="Externa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hyperlink" Target="https://mcdonaldsguatemalahelp.zendesk.com/hc/es-gt/articles/36748791684635--C%C3%B3mo-realizo-el-canje-de-puntos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mi.mcdonalds.com.gt/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5</Pages>
  <Words>1876</Words>
  <Characters>10319</Characters>
  <Application>Microsoft Office Word</Application>
  <DocSecurity>0</DocSecurity>
  <Lines>85</Lines>
  <Paragraphs>24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MACHIC DE LEON, DANIEL ELIU ESTUARDO</dc:creator>
  <cp:keywords/>
  <dc:description/>
  <cp:lastModifiedBy>MACHIC DE LEON, DANIEL ELIU ESTUARDO</cp:lastModifiedBy>
  <cp:revision>1</cp:revision>
  <cp:lastPrinted>2026-09-23T00:50:00Z</cp:lastPrinted>
  <dcterms:created xsi:type="dcterms:W3CDTF">2026-09-23T00:05:00Z</dcterms:created>
  <dcterms:modified xsi:type="dcterms:W3CDTF">2026-09-23T00:50:00Z</dcterms:modified>
</cp:coreProperties>
</file>