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jpg" ContentType="image/jpeg"/>
  <Override PartName="/word/media/rId32.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fixation</w:t>
      </w:r>
      <w:r>
        <w:t xml:space="preserve"> </w:t>
      </w:r>
      <w:r>
        <w:t xml:space="preserve">and</w:t>
      </w:r>
      <w:r>
        <w:t xml:space="preserve"> </w:t>
      </w:r>
      <w:r>
        <w:t xml:space="preserve">belowground</w:t>
      </w:r>
      <w:r>
        <w:t xml:space="preserve"> </w:t>
      </w:r>
      <w:r>
        <w:t xml:space="preserve">allocation</w:t>
      </w:r>
    </w:p>
    <w:p>
      <w:pPr>
        <w:pStyle w:val="Author"/>
      </w:pPr>
      <w:r>
        <w:t xml:space="preserve">Hannah</w:t>
      </w:r>
      <w:r>
        <w:t xml:space="preserve"> </w:t>
      </w:r>
      <w:r>
        <w:t xml:space="preserve">L.</w:t>
      </w:r>
      <w:r>
        <w:t xml:space="preserve"> </w:t>
      </w:r>
      <w:r>
        <w:t xml:space="preserve">Hubanks</w:t>
      </w:r>
    </w:p>
    <w:p>
      <w:pPr>
        <w:pStyle w:val="Date"/>
      </w:pPr>
      <w:r>
        <w:t xml:space="preserve">2018-1-30</w:t>
      </w:r>
    </w:p>
    <w:p>
      <w:pPr>
        <w:pStyle w:val="Heading1"/>
      </w:pPr>
      <w:bookmarkStart w:id="21" w:name="photosynthesis-our-solar-energy-converter"/>
      <w:bookmarkEnd w:id="21"/>
      <w:r>
        <w:t xml:space="preserve">Photosynthesis, our solar energy converter</w:t>
      </w:r>
    </w:p>
    <w:p>
      <w:pPr>
        <w:pStyle w:val="FirstParagraph"/>
      </w:pPr>
      <w:r>
        <w:t xml:space="preserve">Outline the history of how SOC/SOM has been conceptualized</w:t>
      </w:r>
    </w:p>
    <w:p>
      <w:pPr>
        <w:pStyle w:val="BodyText"/>
      </w:pPr>
      <w:r>
        <w:t xml:space="preserve">List of important publications:</w:t>
      </w:r>
    </w:p>
    <w:p>
      <w:pPr>
        <w:pStyle w:val="BodyText"/>
      </w:pPr>
      <w:r>
        <w:t xml:space="preserve">Sollins et al. (1996) DOI:</w:t>
      </w:r>
      <w:r>
        <w:t xml:space="preserve"> </w:t>
      </w:r>
      <w:hyperlink r:id="rId22">
        <w:r>
          <w:rPr>
            <w:rStyle w:val="Hyperlink"/>
          </w:rPr>
          <w:t xml:space="preserve">10.1016/S0016-7061(96)00036-5</w:t>
        </w:r>
      </w:hyperlink>
    </w:p>
    <w:p>
      <w:pPr>
        <w:pStyle w:val="Heading1"/>
      </w:pPr>
      <w:bookmarkStart w:id="23" w:name="humification-as-a-theory-is-unsupported"/>
      <w:bookmarkEnd w:id="23"/>
      <w:r>
        <w:t xml:space="preserve">Humification as a theory is unsupported</w:t>
      </w:r>
    </w:p>
    <w:p>
      <w:pPr>
        <w:pStyle w:val="FirstParagraph"/>
      </w:pPr>
      <w:r>
        <w:t xml:space="preserve">Explain how humication theory is unsupported.</w:t>
      </w:r>
    </w:p>
    <w:p>
      <w:pPr>
        <w:pStyle w:val="FigureWithCaption"/>
      </w:pPr>
      <w:r>
        <w:drawing>
          <wp:inline>
            <wp:extent cx="5334000" cy="4051672"/>
            <wp:effectExtent b="0" l="0" r="0" t="0"/>
            <wp:docPr descr="Figure 10. Bacteria stuff underground. For full figure text see Walker et al., 2003: DOI: FIND THIS" title="" id="1" name="Picture"/>
            <a:graphic>
              <a:graphicData uri="http://schemas.openxmlformats.org/drawingml/2006/picture">
                <pic:pic>
                  <pic:nvPicPr>
                    <pic:cNvPr descr="Walker%202003%20root%20exudates%20figure%201.png" id="0" name="Picture"/>
                    <pic:cNvPicPr>
                      <a:picLocks noChangeArrowheads="1" noChangeAspect="1"/>
                    </pic:cNvPicPr>
                  </pic:nvPicPr>
                  <pic:blipFill>
                    <a:blip r:embed="rId24"/>
                    <a:stretch>
                      <a:fillRect/>
                    </a:stretch>
                  </pic:blipFill>
                  <pic:spPr bwMode="auto">
                    <a:xfrm>
                      <a:off x="0" y="0"/>
                      <a:ext cx="5334000" cy="4051672"/>
                    </a:xfrm>
                    <a:prstGeom prst="rect">
                      <a:avLst/>
                    </a:prstGeom>
                    <a:noFill/>
                    <a:ln w="9525">
                      <a:noFill/>
                      <a:headEnd/>
                      <a:tailEnd/>
                    </a:ln>
                  </pic:spPr>
                </pic:pic>
              </a:graphicData>
            </a:graphic>
          </wp:inline>
        </w:drawing>
      </w:r>
    </w:p>
    <w:p>
      <w:pPr>
        <w:pStyle w:val="ImageCaption"/>
      </w:pPr>
      <w:r>
        <w:t xml:space="preserve">Figure 10. Bacteria stuff underground. For full figure text see Walker et al., 2003: DOI:</w:t>
      </w:r>
      <w:r>
        <w:t xml:space="preserve"> </w:t>
      </w:r>
      <w:hyperlink r:id="rId25">
        <w:r>
          <w:rPr>
            <w:rStyle w:val="Hyperlink"/>
          </w:rPr>
          <w:t xml:space="preserve">FIND THIS</w:t>
        </w:r>
      </w:hyperlink>
    </w:p>
    <w:p>
      <w:pPr>
        <w:pStyle w:val="FigureWithCaption"/>
      </w:pPr>
      <w:r>
        <w:drawing>
          <wp:inline>
            <wp:extent cx="5334000" cy="3208186"/>
            <wp:effectExtent b="0" l="0" r="0" t="0"/>
            <wp:docPr descr="Figure 1. How our view of SOM has changed as we employ new soil measurement techniques. For full figure text see Schmidt et al. (2011) DOI: 10.1038/nature10386" title="" id="1" name="Picture"/>
            <a:graphic>
              <a:graphicData uri="http://schemas.openxmlformats.org/drawingml/2006/picture">
                <pic:pic>
                  <pic:nvPicPr>
                    <pic:cNvPr descr="https://media.springernature.com/m685/nature-assets/nature/journal/v478/n7367/images/nature10386-f2.2.jpg" id="0" name="Picture"/>
                    <pic:cNvPicPr>
                      <a:picLocks noChangeArrowheads="1" noChangeAspect="1"/>
                    </pic:cNvPicPr>
                  </pic:nvPicPr>
                  <pic:blipFill>
                    <a:blip r:embed="rId28"/>
                    <a:stretch>
                      <a:fillRect/>
                    </a:stretch>
                  </pic:blipFill>
                  <pic:spPr bwMode="auto">
                    <a:xfrm>
                      <a:off x="0" y="0"/>
                      <a:ext cx="5334000" cy="3208186"/>
                    </a:xfrm>
                    <a:prstGeom prst="rect">
                      <a:avLst/>
                    </a:prstGeom>
                    <a:noFill/>
                    <a:ln w="9525">
                      <a:noFill/>
                      <a:headEnd/>
                      <a:tailEnd/>
                    </a:ln>
                  </pic:spPr>
                </pic:pic>
              </a:graphicData>
            </a:graphic>
          </wp:inline>
        </w:drawing>
      </w:r>
    </w:p>
    <w:p>
      <w:pPr>
        <w:pStyle w:val="ImageCaption"/>
      </w:pPr>
      <w:r>
        <w:t xml:space="preserve">Figure 1. How our view of SOM has changed as we employ new soil measurement techniques. For full figure text see Schmidt et al. (2011) DOI:</w:t>
      </w:r>
      <w:r>
        <w:t xml:space="preserve"> </w:t>
      </w:r>
      <w:hyperlink r:id="rId29">
        <w:r>
          <w:rPr>
            <w:rStyle w:val="Hyperlink"/>
          </w:rPr>
          <w:t xml:space="preserve">10.1038/nature10386</w:t>
        </w:r>
      </w:hyperlink>
    </w:p>
    <w:p>
      <w:pPr>
        <w:pStyle w:val="BodyText"/>
      </w:pPr>
      <w:r>
        <w:t xml:space="preserve">Discuss the emerging understandings in stabilization mechanisms.</w:t>
      </w:r>
    </w:p>
    <w:p>
      <w:pPr>
        <w:pStyle w:val="FigureWithCaption"/>
      </w:pPr>
      <w:r>
        <w:drawing>
          <wp:inline>
            <wp:extent cx="5334000" cy="3488513"/>
            <wp:effectExtent b="0" l="0" r="0" t="0"/>
            <wp:docPr descr="Figure 2. An emerging understanding of stabilization/destabilization processes has replaced humification theory. For full figure text see Schmidt et al. (2011) DOI: 10.1038/nature10386"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2"/>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2. An emerging understanding of stabilization/destabilization processes has replaced humification theory. For full figure text see Schmidt et al. (2011) DOI:</w:t>
      </w:r>
      <w:r>
        <w:t xml:space="preserve"> </w:t>
      </w:r>
      <w:hyperlink r:id="rId29">
        <w:r>
          <w:rPr>
            <w:rStyle w:val="Hyperlink"/>
          </w:rPr>
          <w:t xml:space="preserve">10.1038/nature10386</w:t>
        </w:r>
      </w:hyperlink>
    </w:p>
    <w:p>
      <w:pPr>
        <w:pStyle w:val="BodyText"/>
      </w:pPr>
      <w:r>
        <w:t xml:space="preserve">List of important publications:</w:t>
      </w:r>
    </w:p>
    <w:p>
      <w:pPr>
        <w:pStyle w:val="BodyText"/>
      </w:pPr>
      <w:r>
        <w:t xml:space="preserve">Schmidt et al. (2011) DOI:</w:t>
      </w:r>
      <w:r>
        <w:t xml:space="preserve"> </w:t>
      </w:r>
      <w:hyperlink r:id="rId29">
        <w:r>
          <w:rPr>
            <w:rStyle w:val="Hyperlink"/>
          </w:rPr>
          <w:t xml:space="preserve">10.1038/nature10386</w:t>
        </w:r>
      </w:hyperlink>
    </w:p>
    <w:p>
      <w:pPr>
        <w:pStyle w:val="Heading1"/>
      </w:pPr>
      <w:bookmarkStart w:id="33" w:name="rethinking-the-conceptual-theory-of-som-sequestration"/>
      <w:bookmarkEnd w:id="33"/>
      <w:r>
        <w:t xml:space="preserve">Rethinking the Conceptual Theory of SOM Sequestration</w:t>
      </w:r>
    </w:p>
    <w:p>
      <w:pPr>
        <w:pStyle w:val="FirstParagraph"/>
      </w:pPr>
      <w:r>
        <w:t xml:space="preserve">As paradigms have shifted, its important to get away from humification terminology and embrace mechanistic theories and conceptualizations of soil carbon stabilization.</w:t>
      </w:r>
    </w:p>
    <w:p>
      <w:pPr>
        <w:pStyle w:val="FigureWithCaption"/>
      </w:pPr>
      <w:r>
        <w:drawing>
          <wp:inline>
            <wp:extent cx="5334000" cy="5846064"/>
            <wp:effectExtent b="0" l="0" r="0" t="0"/>
            <wp:docPr descr="Figure 3.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 10.1038/nature16069" title="" id="1" name="Picture"/>
            <a:graphic>
              <a:graphicData uri="http://schemas.openxmlformats.org/drawingml/2006/picture">
                <pic:pic>
                  <pic:nvPicPr>
                    <pic:cNvPr descr="https://media.springernature.com/m685/nature-assets/nature/journal/v528/n7580/images/nature16069-f2.jpg" id="0" name="Picture"/>
                    <pic:cNvPicPr>
                      <a:picLocks noChangeArrowheads="1" noChangeAspect="1"/>
                    </pic:cNvPicPr>
                  </pic:nvPicPr>
                  <pic:blipFill>
                    <a:blip r:embed="rId36"/>
                    <a:stretch>
                      <a:fillRect/>
                    </a:stretch>
                  </pic:blipFill>
                  <pic:spPr bwMode="auto">
                    <a:xfrm>
                      <a:off x="0" y="0"/>
                      <a:ext cx="5334000" cy="5846064"/>
                    </a:xfrm>
                    <a:prstGeom prst="rect">
                      <a:avLst/>
                    </a:prstGeom>
                    <a:noFill/>
                    <a:ln w="9525">
                      <a:noFill/>
                      <a:headEnd/>
                      <a:tailEnd/>
                    </a:ln>
                  </pic:spPr>
                </pic:pic>
              </a:graphicData>
            </a:graphic>
          </wp:inline>
        </w:drawing>
      </w:r>
    </w:p>
    <w:p>
      <w:pPr>
        <w:pStyle w:val="ImageCaption"/>
      </w:pPr>
      <w:r>
        <w:t xml:space="preserve">Figure 3.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w:t>
      </w:r>
      <w:r>
        <w:t xml:space="preserve"> </w:t>
      </w:r>
      <w:hyperlink r:id="rId37">
        <w:r>
          <w:rPr>
            <w:rStyle w:val="Hyperlink"/>
          </w:rPr>
          <w:t xml:space="preserve">10.1038/nature16069</w:t>
        </w:r>
      </w:hyperlink>
    </w:p>
    <w:p>
      <w:pPr>
        <w:pStyle w:val="BodyText"/>
      </w:pPr>
      <w:r>
        <w:t xml:space="preserve">List of important publications:</w:t>
      </w:r>
    </w:p>
    <w:p>
      <w:pPr>
        <w:pStyle w:val="BodyText"/>
      </w:pPr>
      <w:r>
        <w:t xml:space="preserve">Lehmann &amp; Kleber (2015) DOI:</w:t>
      </w:r>
      <w:r>
        <w:t xml:space="preserve"> </w:t>
      </w:r>
      <w:hyperlink r:id="rId37">
        <w:r>
          <w:rPr>
            <w:rStyle w:val="Hyperlink"/>
          </w:rPr>
          <w:t xml:space="preserve">10.1038/nature16069</w:t>
        </w:r>
      </w:hyperlink>
    </w:p>
    <w:p>
      <w:pPr>
        <w:pStyle w:val="Heading1"/>
      </w:pPr>
      <w:bookmarkStart w:id="38" w:name="moving-forward-bringing-together-theory-measurement-and-modeling"/>
      <w:bookmarkEnd w:id="38"/>
      <w:r>
        <w:t xml:space="preserve">Moving forward: bringing together theory, measurement, and modeling</w:t>
      </w:r>
    </w:p>
    <w:p>
      <w:pPr>
        <w:pStyle w:val="FirstParagraph"/>
      </w:pPr>
      <w:r>
        <w:t xml:space="preserve">Theory, measurement, and modeling need to be thought of as a single process to close the loop of the scientific method and create usable products to not just inform further science, but also provide farmers, land managers, policy makers, and the general public a tool to understand soil carbon.</w:t>
      </w:r>
    </w:p>
    <w:p>
      <w:pPr>
        <w:pStyle w:val="BodyText"/>
      </w:pPr>
      <w:r>
        <w:t xml:space="preserve">List of important publications:</w:t>
      </w:r>
    </w:p>
    <w:p>
      <w:pPr>
        <w:pStyle w:val="BodyText"/>
      </w:pPr>
      <w:r>
        <w:t xml:space="preserve">Triangle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8dac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hyperlink" Id="rId25" Target="" TargetMode="External" /><Relationship Type="http://schemas.openxmlformats.org/officeDocument/2006/relationships/hyperlink" Id="rId22" Target="https://doi.org/10.1016/S0016-7061(96)00036-5" TargetMode="External" /><Relationship Type="http://schemas.openxmlformats.org/officeDocument/2006/relationships/hyperlink" Id="rId29" Target="https://www.nature.com/articles/nature10386" TargetMode="External" /><Relationship Type="http://schemas.openxmlformats.org/officeDocument/2006/relationships/hyperlink" Id="rId37" Target="https://www.nature.com/articles/nature16069"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2" Target="https://doi.org/10.1016/S0016-7061(96)00036-5" TargetMode="External" /><Relationship Type="http://schemas.openxmlformats.org/officeDocument/2006/relationships/hyperlink" Id="rId29" Target="https://www.nature.com/articles/nature10386" TargetMode="External" /><Relationship Type="http://schemas.openxmlformats.org/officeDocument/2006/relationships/hyperlink" Id="rId37" Target="https://www.nature.com/articles/nature16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fixation and belowground allocation</dc:title>
  <dc:creator>Hannah L. Hubanks</dc:creator>
  <dcterms:created xsi:type="dcterms:W3CDTF">2018-01-30T21:44:43Z</dcterms:created>
  <dcterms:modified xsi:type="dcterms:W3CDTF">2018-01-30T21:44:43Z</dcterms:modified>
</cp:coreProperties>
</file>