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drawing>
          <wp:inline xmlns:a="http://schemas.openxmlformats.org/drawingml/2006/main" xmlns:pic="http://schemas.openxmlformats.org/drawingml/2006/picture">
            <wp:extent cx="1828800" cy="14155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ge_haina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415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700" w:after="240"/>
        <w:jc w:val="center"/>
      </w:pPr>
      <w:r>
        <w:rPr>
          <w:rFonts w:ascii="Arial" w:hAnsi="Arial"/>
          <w:b/>
          <w:sz w:val="40"/>
        </w:rPr>
        <w:t>INFORME DE VERIFICACIÓN DEL</w:t>
        <w:br/>
        <w:t>SISTEMA DE PUESTA A TIERRA (P.A.T.)</w:t>
      </w:r>
    </w:p>
    <w:p>
      <w:pPr>
        <w:jc w:val="center"/>
      </w:pPr>
      <w:r>
        <w:rPr>
          <w:rFonts w:ascii="Arial" w:hAnsi="Arial"/>
          <w:b/>
          <w:color w:val="1F4E79"/>
          <w:sz w:val="30"/>
        </w:rPr>
        <w:t>[[PLANTA / INSTALACIÓN]] — [[ÁREA / ALCANCE]]</w:t>
        <w:br/>
        <w:t>[[CAMPAÑA / RONDA]]</w:t>
      </w:r>
    </w:p>
    <w:p>
      <w:pPr>
        <w:spacing w:before="840"/>
        <w:jc w:val="center"/>
      </w:pPr>
      <w:r>
        <w:rPr>
          <w:rFonts w:ascii="Arial" w:hAnsi="Arial"/>
          <w:sz w:val="22"/>
        </w:rPr>
        <w:t>Fecha de campaña: [[dd mmm aaaa]]</w:t>
        <w:br/>
        <w:t>Emitido: [[dd mmm aaaa]]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CC2E5"/>
          <w:left w:val="single" w:sz="6" w:color="9CC2E5"/>
          <w:bottom w:val="single" w:sz="6" w:color="9CC2E5"/>
          <w:right w:val="single" w:sz="6" w:color="9CC2E5"/>
          <w:insideH w:val="single" w:sz="6" w:color="9CC2E5"/>
          <w:insideV w:val="single" w:sz="6" w:color="9CC2E5"/>
        </w:tblBorders>
      </w:tblPr>
      <w:tblGrid>
        <w:gridCol w:w="9360"/>
      </w:tblGrid>
      <w:tr>
        <w:tc>
          <w:tcPr>
            <w:tcW w:type="dxa" w:w="9792"/>
            <w:shd w:fill="EAF2F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  <w:r>
              <w:rPr>
                <w:rFonts w:ascii="Arial" w:hAnsi="Arial"/>
                <w:b/>
                <w:color w:val="1F4E79"/>
                <w:sz w:val="19"/>
              </w:rPr>
              <w:t xml:space="preserve">Uso de la plantilla: </w:t>
            </w:r>
            <w:r>
              <w:rPr>
                <w:rFonts w:ascii="Arial" w:hAnsi="Arial"/>
                <w:sz w:val="19"/>
              </w:rPr>
              <w:t>Sustituir todos los campos [[...]]. Eliminar secciones que no correspondan al alcance real; no conservar conclusiones, valores ni criterios de una campaña anterior.</w:t>
            </w:r>
          </w:p>
        </w:tc>
      </w:tr>
    </w:tbl>
    <w:p>
      <w:pPr>
        <w:spacing w:after="20"/>
      </w:pPr>
    </w:p>
    <w:p>
      <w:pPr>
        <w:sectPr>
          <w:pgSz w:w="12240" w:h="15840"/>
          <w:pgMar w:top="1008" w:right="1224" w:bottom="936" w:left="1224" w:header="720" w:footer="720" w:gutter="0"/>
          <w:cols w:space="720"/>
          <w:docGrid w:linePitch="360"/>
        </w:sectPr>
      </w:pPr>
    </w:p>
    <w:p>
      <w:pPr>
        <w:spacing w:before="240" w:after="120"/>
      </w:pPr>
      <w:r>
        <w:rPr>
          <w:rFonts w:ascii="Arial" w:hAnsi="Arial"/>
          <w:b/>
          <w:color w:val="1F4E79"/>
          <w:sz w:val="28"/>
        </w:rPr>
        <w:t>1. Descripción de los trabajos</w:t>
      </w:r>
    </w:p>
    <w:p>
      <w:pPr>
        <w:spacing w:after="140" w:line="276" w:lineRule="auto"/>
        <w:jc w:val="both"/>
      </w:pPr>
      <w:r>
        <w:rPr>
          <w:rFonts w:ascii="Arial" w:hAnsi="Arial"/>
          <w:b w:val="0"/>
          <w:i w:val="0"/>
          <w:sz w:val="21"/>
        </w:rPr>
        <w:t>El objetivo de estos trabajos es verificar la resistencia efectiva a tierra de [[ACTIVOS / ELECTRODOS]] de [[PLANTA / INSTALACIÓN]], dentro del alcance [[CÓDIGO / NOMBRE]]. La campaña comprende [[CANTIDAD DE PUNTOS]] puntos definidos, con las siguientes exclusiones o condiciones particulares: [[DESCRIBIR]].</w:t>
      </w:r>
    </w:p>
    <w:p>
      <w:pPr>
        <w:spacing w:after="140" w:line="276" w:lineRule="auto"/>
        <w:jc w:val="both"/>
      </w:pPr>
      <w:r>
        <w:rPr>
          <w:rFonts w:ascii="Arial" w:hAnsi="Arial"/>
          <w:b w:val="0"/>
          <w:i w:val="0"/>
          <w:sz w:val="21"/>
        </w:rPr>
        <w:t>Alcance exacto: [[DESCRIBIR ACTIVOS, CANTIDAD DE PUNTOS, ÁREAS EXCLUIDAS Y RAZÓN]].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8859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urmetro_fluke_1625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85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76" w:lineRule="auto"/>
        <w:jc w:val="center"/>
      </w:pPr>
      <w:r>
        <w:rPr>
          <w:rFonts w:ascii="Arial" w:hAnsi="Arial"/>
          <w:b w:val="0"/>
          <w:i w:val="0"/>
          <w:color w:val="1F4E79"/>
          <w:sz w:val="18"/>
        </w:rPr>
        <w:t>Figura 1. Telurómetro Fluke 1625-2 GEO empleado para la campaña.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CC2E5"/>
          <w:left w:val="single" w:sz="6" w:color="9CC2E5"/>
          <w:bottom w:val="single" w:sz="6" w:color="9CC2E5"/>
          <w:right w:val="single" w:sz="6" w:color="9CC2E5"/>
          <w:insideH w:val="single" w:sz="6" w:color="9CC2E5"/>
          <w:insideV w:val="single" w:sz="6" w:color="9CC2E5"/>
        </w:tblBorders>
      </w:tblPr>
      <w:tblGrid>
        <w:gridCol w:w="9360"/>
      </w:tblGrid>
      <w:tr>
        <w:tc>
          <w:tcPr>
            <w:tcW w:type="dxa" w:w="9792"/>
            <w:shd w:fill="EAF2F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  <w:r>
              <w:rPr>
                <w:rFonts w:ascii="Arial" w:hAnsi="Arial"/>
                <w:b/>
                <w:color w:val="1F4E79"/>
                <w:sz w:val="19"/>
              </w:rPr>
              <w:t xml:space="preserve">Control de alcance: </w:t>
            </w:r>
            <w:r>
              <w:rPr>
                <w:rFonts w:ascii="Arial" w:hAnsi="Arial"/>
                <w:sz w:val="19"/>
              </w:rPr>
              <w:t>La cantidad de puntos descrita aquí debe coincidir con la matriz de campaña, la galería de evidencias, la tabla de resultados y las conclusiones.</w:t>
            </w:r>
          </w:p>
        </w:tc>
      </w:tr>
    </w:tbl>
    <w:p>
      <w:pPr>
        <w:spacing w:after="20"/>
      </w:pPr>
    </w:p>
    <w:p>
      <w:pPr>
        <w:spacing w:before="240" w:after="120"/>
      </w:pPr>
      <w:r>
        <w:rPr>
          <w:rFonts w:ascii="Arial" w:hAnsi="Arial"/>
          <w:b/>
          <w:color w:val="1F4E79"/>
          <w:sz w:val="28"/>
        </w:rPr>
        <w:t>2. Datos de campaña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left w:val="single" w:sz="6" w:color="A6A6A6"/>
          <w:bottom w:val="single" w:sz="6" w:color="A6A6A6"/>
          <w:right w:val="single" w:sz="6" w:color="A6A6A6"/>
          <w:insideH w:val="single" w:sz="6" w:color="A6A6A6"/>
          <w:insideV w:val="single" w:sz="6" w:color="A6A6A6"/>
        </w:tblBorders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Planta / instalación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[[NOMBRE]]</w:t>
            </w:r>
          </w:p>
        </w:tc>
      </w:tr>
      <w:tr>
        <w:tc>
          <w:tcPr>
            <w:tcW w:type="dxa" w:w="4896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Fecha y horario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[[FECHA / INICIO–FIN]]</w:t>
            </w:r>
          </w:p>
        </w:tc>
      </w:tr>
      <w:tr>
        <w:tc>
          <w:tcPr>
            <w:tcW w:type="dxa" w:w="4896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Personal participante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[[NOMBRES / ROLES]]</w:t>
            </w:r>
          </w:p>
        </w:tc>
      </w:tr>
      <w:tr>
        <w:tc>
          <w:tcPr>
            <w:tcW w:type="dxa" w:w="4896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Condición del terreno y clima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[[SECO / HÚMEDO / LLUVIA PREVIA / OTRO]]</w:t>
            </w:r>
          </w:p>
        </w:tc>
      </w:tr>
      <w:tr>
        <w:tc>
          <w:tcPr>
            <w:tcW w:type="dxa" w:w="4896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Instrumento y calibración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[[EQUIPO / SERIE / CERTIFICADO / VIGENCIA]]</w:t>
            </w:r>
          </w:p>
        </w:tc>
      </w:tr>
      <w:tr>
        <w:tc>
          <w:tcPr>
            <w:tcW w:type="dxa" w:w="4896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Documento de campo / matriz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[[ARCHIVO O CÓDIGO DE MATRIZ]]</w:t>
            </w:r>
          </w:p>
        </w:tc>
      </w:tr>
    </w:tbl>
    <w:p>
      <w:pPr>
        <w:spacing w:before="240" w:after="120"/>
      </w:pPr>
      <w:r>
        <w:rPr>
          <w:rFonts w:ascii="Arial" w:hAnsi="Arial"/>
          <w:b/>
          <w:color w:val="1F4E79"/>
          <w:sz w:val="28"/>
        </w:rPr>
        <w:t>3. Mediciones de la resistencia de sistemas de malla de tierra</w:t>
      </w:r>
    </w:p>
    <w:p>
      <w:pPr>
        <w:spacing w:after="140" w:line="276" w:lineRule="auto"/>
        <w:jc w:val="both"/>
      </w:pPr>
      <w:r>
        <w:rPr>
          <w:rFonts w:ascii="Arial" w:hAnsi="Arial"/>
          <w:b w:val="0"/>
          <w:i w:val="0"/>
          <w:sz w:val="21"/>
        </w:rPr>
        <w:t>Para medir la resistencia de sistemas de malla de tierra se aplicó el método del 62 %, mediante el telurómetro [[MARCA / MODELO]]. Este método requiere como mínimo tres conexiones para realizar las mediciones:</w:t>
      </w:r>
    </w:p>
    <w:p>
      <w:pPr>
        <w:spacing w:after="140" w:line="276" w:lineRule="auto"/>
        <w:jc w:val="both"/>
      </w:pPr>
      <w:r>
        <w:rPr>
          <w:rFonts w:ascii="Arial" w:hAnsi="Arial"/>
          <w:b w:val="0"/>
          <w:i w:val="0"/>
          <w:sz w:val="20"/>
        </w:rPr>
        <w:t>• E/C1: conexión del borne C1 del telurómetro al electrodo bajo prueba.</w:t>
        <w:br/>
        <w:t>• S/P: conexión del borne S del telurómetro a la pica auxiliar de referencia de potencial.</w:t>
        <w:br/>
        <w:t>• H/C: conexión del borne H del telurómetro a la pica auxiliar de inyección de corriente.</w:t>
      </w:r>
    </w:p>
    <w:p>
      <w:pPr>
        <w:spacing w:after="140" w:line="276" w:lineRule="auto"/>
        <w:jc w:val="both"/>
      </w:pPr>
      <w:r>
        <w:rPr>
          <w:rFonts w:ascii="Arial" w:hAnsi="Arial"/>
          <w:b w:val="0"/>
          <w:i w:val="0"/>
          <w:sz w:val="21"/>
        </w:rPr>
        <w:t>El telurómetro inyecta una corriente alterna en la tierra a través del electrodo bajo prueba y la pica de corriente; posteriormente mide la caída de tensión entre la pica de potencial y el electrodo, y calcula la resistencia mediante la Ley de Ohm.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83280" cy="28757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exion_metodo_tres_punt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2875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76" w:lineRule="auto"/>
        <w:jc w:val="center"/>
      </w:pPr>
      <w:r>
        <w:rPr>
          <w:rFonts w:ascii="Arial" w:hAnsi="Arial"/>
          <w:b w:val="0"/>
          <w:i w:val="0"/>
          <w:color w:val="1F4E79"/>
          <w:sz w:val="18"/>
        </w:rPr>
        <w:t>Figura 2. Configuración de conexión para el método de tres puntos.</w:t>
      </w:r>
    </w:p>
    <w:p>
      <w:pPr>
        <w:spacing w:after="140" w:line="276" w:lineRule="auto"/>
        <w:jc w:val="both"/>
      </w:pPr>
      <w:r>
        <w:rPr>
          <w:rFonts w:ascii="Arial" w:hAnsi="Arial"/>
          <w:b w:val="0"/>
          <w:i w:val="0"/>
          <w:sz w:val="21"/>
        </w:rPr>
        <w:t>Configuración, conexiones y distancias empleadas en esta campaña: [[DESCRIBIR O REFERIR CROQUIS / FOTOS]].</w:t>
      </w:r>
    </w:p>
    <w:p>
      <w:pPr>
        <w:spacing w:after="140" w:line="276" w:lineRule="auto"/>
        <w:jc w:val="both"/>
      </w:pPr>
      <w:r>
        <w:rPr>
          <w:rFonts w:ascii="Arial" w:hAnsi="Arial"/>
          <w:b w:val="0"/>
          <w:i w:val="0"/>
          <w:sz w:val="21"/>
        </w:rPr>
        <w:t>Criterio de validez de la medición: [[INDICAR CONDICIONES DE APLICABILIDAD, GEOMETRÍA, ESTABILIDAD DE LECTURAS Y LIMITACIONES]].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CC2E5"/>
          <w:left w:val="single" w:sz="6" w:color="9CC2E5"/>
          <w:bottom w:val="single" w:sz="6" w:color="9CC2E5"/>
          <w:right w:val="single" w:sz="6" w:color="9CC2E5"/>
          <w:insideH w:val="single" w:sz="6" w:color="9CC2E5"/>
          <w:insideV w:val="single" w:sz="6" w:color="9CC2E5"/>
        </w:tblBorders>
      </w:tblPr>
      <w:tblGrid>
        <w:gridCol w:w="9360"/>
      </w:tblGrid>
      <w:tr>
        <w:tc>
          <w:tcPr>
            <w:tcW w:type="dxa" w:w="9792"/>
            <w:shd w:fill="EAF2F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  <w:r>
              <w:rPr>
                <w:rFonts w:ascii="Arial" w:hAnsi="Arial"/>
                <w:b/>
                <w:color w:val="1F4E79"/>
                <w:sz w:val="19"/>
              </w:rPr>
              <w:t xml:space="preserve">Regla técnica: </w:t>
            </w:r>
            <w:r>
              <w:rPr>
                <w:rFonts w:ascii="Arial" w:hAnsi="Arial"/>
                <w:sz w:val="19"/>
              </w:rPr>
              <w:t>No declarar que el método es aplicable ni que la lectura es concluyente si no se documentó la geometría, configuración o condición que lo sustenta.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240" w:after="120"/>
      </w:pPr>
      <w:r>
        <w:rPr>
          <w:rFonts w:ascii="Arial" w:hAnsi="Arial"/>
          <w:b/>
          <w:color w:val="1F4E79"/>
          <w:sz w:val="28"/>
        </w:rPr>
        <w:t>4. Registro de mediciones</w:t>
      </w:r>
    </w:p>
    <w:p>
      <w:pPr>
        <w:spacing w:after="140" w:line="276" w:lineRule="auto"/>
        <w:jc w:val="both"/>
      </w:pPr>
      <w:r>
        <w:rPr>
          <w:rFonts w:ascii="Arial" w:hAnsi="Arial"/>
          <w:b w:val="0"/>
          <w:i w:val="0"/>
          <w:sz w:val="21"/>
        </w:rPr>
        <w:t>La tabla siguiente es el resumen auditable de la campaña. Cada fila debe referenciar una evidencia de la sección 5; no insertar fotografías dentro de esta tabla.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left w:val="single" w:sz="6" w:color="A6A6A6"/>
          <w:bottom w:val="single" w:sz="6" w:color="A6A6A6"/>
          <w:right w:val="single" w:sz="6" w:color="A6A6A6"/>
          <w:insideH w:val="single" w:sz="6" w:color="A6A6A6"/>
          <w:insideV w:val="single" w:sz="6" w:color="A6A6A6"/>
        </w:tblBorders>
      </w:tblPr>
      <w:tblGrid>
        <w:gridCol w:w="720"/>
        <w:gridCol w:w="2088"/>
        <w:gridCol w:w="864"/>
        <w:gridCol w:w="1152"/>
        <w:gridCol w:w="1800"/>
        <w:gridCol w:w="2232"/>
      </w:tblGrid>
      <w:tr>
        <w:tc>
          <w:tcPr>
            <w:tcW w:type="dxa" w:w="1632"/>
            <w:vAlign w:val="center"/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632"/>
            <w:vAlign w:val="center"/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Activo / electrodo</w:t>
            </w:r>
          </w:p>
        </w:tc>
        <w:tc>
          <w:tcPr>
            <w:tcW w:type="dxa" w:w="1632"/>
            <w:vAlign w:val="center"/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 (Ω)</w:t>
            </w:r>
          </w:p>
        </w:tc>
        <w:tc>
          <w:tcPr>
            <w:tcW w:type="dxa" w:w="1632"/>
            <w:vAlign w:val="center"/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Foto fuente</w:t>
            </w:r>
          </w:p>
        </w:tc>
        <w:tc>
          <w:tcPr>
            <w:tcW w:type="dxa" w:w="1632"/>
            <w:vAlign w:val="center"/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Estado de evaluación</w:t>
            </w:r>
          </w:p>
        </w:tc>
        <w:tc>
          <w:tcPr>
            <w:tcW w:type="dxa" w:w="1632"/>
            <w:vAlign w:val="center"/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Observación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[[01]]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[[DESCRIPCIÓN]]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[[ 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[[E-01]]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[[ESTADO*]]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[[OBSERVACIÓN]]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[[02]]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[[DESCRIPCIÓN]]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[[ 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[[E-01]]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[[ESTADO*]]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[[OBSERVACIÓN]]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[[03]]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[[DESCRIPCIÓN]]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[[ 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[[E-01]]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[[ESTADO*]]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[[OBSERVACIÓN]]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[[04]]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[[DESCRIPCIÓN]]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[[ 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[[E-01]]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[[ESTADO*]]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[[OBSERVACIÓN]]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[[05]]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[[DESCRIPCIÓN]]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[[ 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[[E-01]]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[[ESTADO*]]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[[OBSERVACIÓN]]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[[06]]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[[DESCRIPCIÓN]]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[[ 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[[E-01]]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[[ESTADO*]]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[[OBSERVACIÓN]]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[[07]]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[[DESCRIPCIÓN]]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[[ 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[[E-01]]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[[ESTADO*]]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[[OBSERVACIÓN]]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[[08]]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[[DESCRIPCIÓN]]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[[ 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[[E-01]]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[[ESTADO*]]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[[OBSERVACIÓN]]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[[09]]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[[DESCRIPCIÓN]]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[[ 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[[E-01]]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[[ESTADO*]]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[[OBSERVACIÓN]]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[[10]]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[[DESCRIPCIÓN]]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[[ 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[[E-01]]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[[ESTADO*]]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[[OBSERVACIÓN]]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[[11]]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[[DESCRIPCIÓN]]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[[ 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[[E-01]]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[[ESTADO*]]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[[OBSERVACIÓN]]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[[12]]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[[DESCRIPCIÓN]]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[[ 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[[E-01]]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[[ESTADO*]]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[[OBSERVACIÓN]]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[[13]]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[[DESCRIPCIÓN]]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[[ 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[[E-01]]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[[ESTADO*]]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[[OBSERVACIÓN]]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[[14]]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[[DESCRIPCIÓN]]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[[ 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[[E-01]]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[[ESTADO*]]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[[OBSERVACIÓN]]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[[15]]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[[DESCRIPCIÓN]]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[[ 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[[E-01]]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[[ESTADO*]]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[[OBSERVACIÓN]]</w:t>
            </w:r>
          </w:p>
        </w:tc>
      </w:tr>
    </w:tbl>
    <w:p>
      <w:pPr>
        <w:spacing w:after="140" w:line="276" w:lineRule="auto"/>
        <w:jc w:val="left"/>
      </w:pPr>
      <w:r>
        <w:rPr>
          <w:rFonts w:ascii="Arial" w:hAnsi="Arial"/>
          <w:b w:val="0"/>
          <w:i/>
          <w:color w:val="595959"/>
          <w:sz w:val="17"/>
        </w:rPr>
        <w:t>* Estado de evaluación: Conforme, No conforme, No concluyente o Pendiente. Asignar únicamente contra el criterio y la fuente declarados en la sección 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CC2E5"/>
          <w:left w:val="single" w:sz="6" w:color="9CC2E5"/>
          <w:bottom w:val="single" w:sz="6" w:color="9CC2E5"/>
          <w:right w:val="single" w:sz="6" w:color="9CC2E5"/>
          <w:insideH w:val="single" w:sz="6" w:color="9CC2E5"/>
          <w:insideV w:val="single" w:sz="6" w:color="9CC2E5"/>
        </w:tblBorders>
      </w:tblPr>
      <w:tblGrid>
        <w:gridCol w:w="9360"/>
      </w:tblGrid>
      <w:tr>
        <w:tc>
          <w:tcPr>
            <w:tcW w:type="dxa" w:w="9792"/>
            <w:shd w:fill="EAF2F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  <w:r>
              <w:rPr>
                <w:rFonts w:ascii="Arial" w:hAnsi="Arial"/>
                <w:b/>
                <w:color w:val="1F4E79"/>
                <w:sz w:val="19"/>
              </w:rPr>
              <w:t xml:space="preserve">Fuente de verdad: </w:t>
            </w:r>
            <w:r>
              <w:rPr>
                <w:rFonts w:ascii="Arial" w:hAnsi="Arial"/>
                <w:sz w:val="19"/>
              </w:rPr>
              <w:t>Completar primero la matriz Excel de campaña. Copiar al informe solo las lecturas ya confirmadas y conservar la misma precisión decimal visible en el instrumento.</w:t>
            </w:r>
          </w:p>
        </w:tc>
      </w:tr>
    </w:tbl>
    <w:p>
      <w:pPr>
        <w:spacing w:after="20"/>
      </w:pPr>
    </w:p>
    <w:p>
      <w:pPr>
        <w:spacing w:before="240" w:after="120"/>
      </w:pPr>
      <w:r>
        <w:rPr>
          <w:rFonts w:ascii="Arial" w:hAnsi="Arial"/>
          <w:b/>
          <w:color w:val="1F4E79"/>
          <w:sz w:val="28"/>
        </w:rPr>
        <w:t>5. Galería de evidencias</w:t>
      </w:r>
    </w:p>
    <w:p>
      <w:pPr>
        <w:spacing w:after="140" w:line="276" w:lineRule="auto"/>
        <w:jc w:val="both"/>
      </w:pPr>
      <w:r>
        <w:rPr>
          <w:rFonts w:ascii="Arial" w:hAnsi="Arial"/>
          <w:b w:val="0"/>
          <w:i w:val="0"/>
          <w:sz w:val="21"/>
        </w:rPr>
        <w:t>Insertar fotografías suficientes para que se identifique el punto, la lectura y, cuando sea relevante, la configuración de ensayo. Usar los códigos E-01, E-02, etc., y citarlos en “Foto fuente” de la tabla anterior.</w:t>
      </w:r>
    </w:p>
    <w:p>
      <w:pPr>
        <w:spacing w:before="200" w:after="320"/>
        <w:jc w:val="center"/>
      </w:pPr>
      <w:r>
        <w:rPr>
          <w:rFonts w:ascii="Arial" w:hAnsi="Arial"/>
          <w:i/>
          <w:color w:val="595959"/>
          <w:sz w:val="20"/>
        </w:rPr>
        <w:t>[[E-01: ID DE PUNTO / LECTURA / CONFIGURACIÓN]]</w:t>
      </w:r>
    </w:p>
    <w:p>
      <w:pPr>
        <w:spacing w:before="200" w:after="320"/>
        <w:jc w:val="center"/>
      </w:pPr>
      <w:r>
        <w:rPr>
          <w:rFonts w:ascii="Arial" w:hAnsi="Arial"/>
          <w:i/>
          <w:color w:val="595959"/>
          <w:sz w:val="20"/>
        </w:rPr>
        <w:t>[[E-02: ID DE PUNTO / LECTURA / CONFIGURACIÓN]]</w:t>
      </w:r>
    </w:p>
    <w:p>
      <w:pPr>
        <w:spacing w:before="200" w:after="320"/>
        <w:jc w:val="center"/>
      </w:pPr>
      <w:r>
        <w:rPr>
          <w:rFonts w:ascii="Arial" w:hAnsi="Arial"/>
          <w:i/>
          <w:color w:val="595959"/>
          <w:sz w:val="20"/>
        </w:rPr>
        <w:t>[[E-03: ID DE PUNTO / LECTURA / CONFIGURACIÓN]]</w:t>
      </w:r>
    </w:p>
    <w:p>
      <w:pPr>
        <w:spacing w:before="200" w:after="320"/>
        <w:jc w:val="center"/>
      </w:pPr>
      <w:r>
        <w:rPr>
          <w:rFonts w:ascii="Arial" w:hAnsi="Arial"/>
          <w:i/>
          <w:color w:val="595959"/>
          <w:sz w:val="20"/>
        </w:rPr>
        <w:t>[[E-04: ID DE PUNTO / LECTURA / CONFIGURACIÓN]]</w:t>
      </w:r>
    </w:p>
    <w:p>
      <w:r>
        <w:br w:type="page"/>
      </w:r>
    </w:p>
    <w:p>
      <w:pPr>
        <w:spacing w:before="240" w:after="120"/>
      </w:pPr>
      <w:r>
        <w:rPr>
          <w:rFonts w:ascii="Arial" w:hAnsi="Arial"/>
          <w:b/>
          <w:color w:val="1F4E79"/>
          <w:sz w:val="28"/>
        </w:rPr>
        <w:t>6. Criterio de aceptación y análisis</w:t>
      </w:r>
    </w:p>
    <w:p>
      <w:pPr>
        <w:spacing w:after="140" w:line="276" w:lineRule="auto"/>
        <w:jc w:val="both"/>
      </w:pPr>
      <w:r>
        <w:rPr>
          <w:rFonts w:ascii="Arial" w:hAnsi="Arial"/>
          <w:b w:val="0"/>
          <w:i w:val="0"/>
          <w:sz w:val="21"/>
        </w:rPr>
        <w:t>Criterio utilizado: [[VALOR / REQUISITO]]; fuente técnica: [[DOCUMENTO, EDICIÓN, CLÁUSULA, CRITERIO DE DISEÑO O ESPECIFICACIÓN]]. El estado de evaluación de la tabla solo puede ser “Conforme”, “No conforme”, “No concluyente” o “Pendiente”, según este criterio.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CC2E5"/>
          <w:left w:val="single" w:sz="6" w:color="9CC2E5"/>
          <w:bottom w:val="single" w:sz="6" w:color="9CC2E5"/>
          <w:right w:val="single" w:sz="6" w:color="9CC2E5"/>
          <w:insideH w:val="single" w:sz="6" w:color="9CC2E5"/>
          <w:insideV w:val="single" w:sz="6" w:color="9CC2E5"/>
        </w:tblBorders>
      </w:tblPr>
      <w:tblGrid>
        <w:gridCol w:w="9360"/>
      </w:tblGrid>
      <w:tr>
        <w:tc>
          <w:tcPr>
            <w:tcW w:type="dxa" w:w="9792"/>
            <w:shd w:fill="EAF2F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  <w:r>
              <w:rPr>
                <w:rFonts w:ascii="Arial" w:hAnsi="Arial"/>
                <w:b/>
                <w:color w:val="1F4E79"/>
                <w:sz w:val="19"/>
              </w:rPr>
              <w:t xml:space="preserve">Disciplina de criterio: </w:t>
            </w:r>
            <w:r>
              <w:rPr>
                <w:rFonts w:ascii="Arial" w:hAnsi="Arial"/>
                <w:sz w:val="19"/>
              </w:rPr>
              <w:t>No insertar límites genéricos de IEC, NFPA u otra norma sin verificar la aplicabilidad al sistema concreto y citar la fuente precisa.</w:t>
            </w:r>
          </w:p>
        </w:tc>
      </w:tr>
    </w:tbl>
    <w:p>
      <w:pPr>
        <w:spacing w:after="20"/>
      </w:pPr>
    </w:p>
    <w:p>
      <w:pPr>
        <w:spacing w:after="140" w:line="276" w:lineRule="auto"/>
        <w:jc w:val="both"/>
      </w:pPr>
      <w:r>
        <w:rPr>
          <w:rFonts w:ascii="Arial" w:hAnsi="Arial"/>
          <w:b w:val="0"/>
          <w:i w:val="0"/>
          <w:sz w:val="21"/>
        </w:rPr>
        <w:t>Resumen estadístico de las lecturas válidas: mínimo [[ ]] Ω; máximo [[ ]] Ω; promedio [[ ]] Ω; puntos dentro de alcance [[ ]]; lecturas inválidas/no concluyentes [[ ]].</w:t>
      </w:r>
    </w:p>
    <w:p>
      <w:pPr>
        <w:spacing w:before="240" w:after="120"/>
      </w:pPr>
      <w:r>
        <w:rPr>
          <w:rFonts w:ascii="Arial" w:hAnsi="Arial"/>
          <w:b/>
          <w:color w:val="1F4E79"/>
          <w:sz w:val="28"/>
        </w:rPr>
        <w:t>7. Conclusiones</w:t>
      </w:r>
    </w:p>
    <w:p>
      <w:pPr>
        <w:spacing w:before="160" w:after="120"/>
      </w:pPr>
      <w:r>
        <w:rPr>
          <w:rFonts w:ascii="Arial" w:hAnsi="Arial"/>
          <w:b/>
          <w:color w:val="1F4E79"/>
          <w:sz w:val="23"/>
        </w:rPr>
        <w:t>7.1 Resultado de la verificación</w:t>
      </w:r>
    </w:p>
    <w:p>
      <w:pPr>
        <w:spacing w:after="140" w:line="276" w:lineRule="auto"/>
        <w:jc w:val="both"/>
      </w:pPr>
      <w:r>
        <w:rPr>
          <w:rFonts w:ascii="Arial" w:hAnsi="Arial"/>
          <w:b w:val="0"/>
          <w:i w:val="0"/>
          <w:sz w:val="21"/>
        </w:rPr>
        <w:t>[[REDACCIÓN LIMITADA A LOS PUNTOS, MÉTODOS Y LECTURAS EFECTIVAMENTE VERIFICADOS]].</w:t>
      </w:r>
    </w:p>
    <w:p>
      <w:pPr>
        <w:spacing w:before="160" w:after="120"/>
      </w:pPr>
      <w:r>
        <w:rPr>
          <w:rFonts w:ascii="Arial" w:hAnsi="Arial"/>
          <w:b/>
          <w:color w:val="1F4E79"/>
          <w:sz w:val="23"/>
        </w:rPr>
        <w:t>7.2 Estado general del sistema</w:t>
      </w:r>
    </w:p>
    <w:p>
      <w:pPr>
        <w:spacing w:after="140" w:line="276" w:lineRule="auto"/>
        <w:jc w:val="both"/>
      </w:pPr>
      <w:r>
        <w:rPr>
          <w:rFonts w:ascii="Arial" w:hAnsi="Arial"/>
          <w:b w:val="0"/>
          <w:i w:val="0"/>
          <w:sz w:val="21"/>
        </w:rPr>
        <w:t>[[DESCRIBIR SOLO LO OBSERVADO: CORROSIÓN, CONTINUIDAD APARENTE, CONEXIONES, DAÑOS, LIMITACIONES Y COBERTURA PENDIENTE]].</w:t>
      </w:r>
    </w:p>
    <w:p>
      <w:pPr>
        <w:spacing w:before="160" w:after="120"/>
      </w:pPr>
      <w:r>
        <w:rPr>
          <w:rFonts w:ascii="Arial" w:hAnsi="Arial"/>
          <w:b/>
          <w:color w:val="1F4E79"/>
          <w:sz w:val="23"/>
        </w:rPr>
        <w:t>7.3 Recomendaciones</w:t>
      </w:r>
    </w:p>
    <w:p>
      <w:pPr>
        <w:spacing w:after="140" w:line="276" w:lineRule="auto"/>
        <w:jc w:val="both"/>
      </w:pPr>
      <w:r>
        <w:rPr>
          <w:rFonts w:ascii="Arial" w:hAnsi="Arial"/>
          <w:b w:val="0"/>
          <w:i w:val="0"/>
          <w:sz w:val="21"/>
        </w:rPr>
        <w:t>[[ACCIÓN]] — [[ACTIVO / UBICACIÓN]] — [[JUSTIFICACIÓN BASADA EN HALLAZGO]] — [[PRIORIDAD / PLAZO PROPUESTO]].</w:t>
      </w:r>
    </w:p>
    <w:p>
      <w:pPr>
        <w:spacing w:after="140" w:line="276" w:lineRule="auto"/>
        <w:jc w:val="both"/>
      </w:pPr>
      <w:r>
        <w:rPr>
          <w:rFonts w:ascii="Arial" w:hAnsi="Arial"/>
          <w:b w:val="0"/>
          <w:i w:val="0"/>
          <w:sz w:val="21"/>
        </w:rPr>
        <w:t>[[ACCIÓN]] — [[ACTIVO / UBICACIÓN]] — [[JUSTIFICACIÓN BASADA EN HALLAZGO]] — [[PRIORIDAD / PLAZO PROPUESTO]].</w:t>
      </w:r>
    </w:p>
    <w:p>
      <w:r>
        <w:br w:type="page"/>
      </w:r>
    </w:p>
    <w:p>
      <w:pPr>
        <w:spacing w:before="240" w:after="120"/>
      </w:pPr>
      <w:r>
        <w:rPr>
          <w:rFonts w:ascii="Arial" w:hAnsi="Arial"/>
          <w:b/>
          <w:color w:val="1F4E79"/>
          <w:sz w:val="28"/>
        </w:rPr>
        <w:t>Anexo A. Lista de cierre técnico</w:t>
      </w:r>
    </w:p>
    <w:p>
      <w:pPr>
        <w:spacing w:after="100"/>
      </w:pPr>
      <w:r>
        <w:rPr>
          <w:rFonts w:ascii="Arial" w:hAnsi="Arial"/>
          <w:sz w:val="20"/>
        </w:rPr>
        <w:t>☐  El nombre, fecha, revisión y código de informe están actualizados en portada y encabezado.</w:t>
      </w:r>
    </w:p>
    <w:p>
      <w:pPr>
        <w:spacing w:after="100"/>
      </w:pPr>
      <w:r>
        <w:rPr>
          <w:rFonts w:ascii="Arial" w:hAnsi="Arial"/>
          <w:sz w:val="20"/>
        </w:rPr>
        <w:t>☐  El alcance, número de puntos y lista de IDs coinciden en todo el documento.</w:t>
      </w:r>
    </w:p>
    <w:p>
      <w:pPr>
        <w:spacing w:after="100"/>
      </w:pPr>
      <w:r>
        <w:rPr>
          <w:rFonts w:ascii="Arial" w:hAnsi="Arial"/>
          <w:sz w:val="20"/>
        </w:rPr>
        <w:t>☐  Cada valor de tabla se reconcilió contra una foto o registro de campo identificado.</w:t>
      </w:r>
    </w:p>
    <w:p>
      <w:pPr>
        <w:spacing w:after="100"/>
      </w:pPr>
      <w:r>
        <w:rPr>
          <w:rFonts w:ascii="Arial" w:hAnsi="Arial"/>
          <w:sz w:val="20"/>
        </w:rPr>
        <w:t>☐  Las fotos incluidas son legibles y sus pies de foto coinciden con el ID de la tabla.</w:t>
      </w:r>
    </w:p>
    <w:p>
      <w:pPr>
        <w:spacing w:after="100"/>
      </w:pPr>
      <w:r>
        <w:rPr>
          <w:rFonts w:ascii="Arial" w:hAnsi="Arial"/>
          <w:sz w:val="20"/>
        </w:rPr>
        <w:t>☐  El método, geometría y condiciones de validez están documentados para cada grupo de mediciones.</w:t>
      </w:r>
    </w:p>
    <w:p>
      <w:pPr>
        <w:spacing w:after="100"/>
      </w:pPr>
      <w:r>
        <w:rPr>
          <w:rFonts w:ascii="Arial" w:hAnsi="Arial"/>
          <w:sz w:val="20"/>
        </w:rPr>
        <w:t>☐  Cada criterio de aceptación tiene fuente y aplicabilidad verificadas.</w:t>
      </w:r>
    </w:p>
    <w:p>
      <w:pPr>
        <w:spacing w:after="100"/>
      </w:pPr>
      <w:r>
        <w:rPr>
          <w:rFonts w:ascii="Arial" w:hAnsi="Arial"/>
          <w:sz w:val="20"/>
        </w:rPr>
        <w:t>☐  Conclusiones y recomendaciones no exceden la evidencia disponible.</w:t>
      </w:r>
    </w:p>
    <w:p>
      <w:pPr>
        <w:spacing w:after="100"/>
      </w:pPr>
      <w:r>
        <w:rPr>
          <w:rFonts w:ascii="Arial" w:hAnsi="Arial"/>
          <w:sz w:val="20"/>
        </w:rPr>
        <w:t>☐  Los puntos pendientes o no concluyentes están visibles; no se ocultan como “conformes”.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008" w:right="1224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Plantilla maestra — Informe de verificación del sistema de puesta a tierra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6" w:color="7F7F7F"/>
        <w:left w:val="single" w:sz="6" w:color="7F7F7F"/>
        <w:bottom w:val="single" w:sz="6" w:color="7F7F7F"/>
        <w:right w:val="single" w:sz="6" w:color="7F7F7F"/>
        <w:insideH w:val="single" w:sz="6" w:color="7F7F7F"/>
        <w:insideV w:val="single" w:sz="6" w:color="7F7F7F"/>
      </w:tblBorders>
    </w:tblPr>
    <w:tblGrid>
      <w:gridCol w:w="2340"/>
      <w:gridCol w:w="2340"/>
      <w:gridCol w:w="2340"/>
      <w:gridCol w:w="2340"/>
    </w:tblGrid>
    <w:tr>
      <w:tc>
        <w:tcPr>
          <w:tcW w:type="dxa" w:w="2340"/>
          <w:vMerge w:val="restart"/>
          <w:vAlign w:val="center"/>
        </w:tcPr>
        <w:p>
          <w:pPr>
            <w:spacing w:after="0"/>
            <w:jc w:val="center"/>
          </w:pPr>
          <w:r/>
          <w:r>
            <w:rPr>
              <w:rFonts w:ascii="Arial" w:hAnsi="Arial"/>
              <w:b/>
              <w:sz w:val="20"/>
            </w:rPr>
            <w:t>EGE HAINA</w:t>
          </w:r>
        </w:p>
      </w:tc>
      <w:tc>
        <w:tcPr>
          <w:tcW w:type="dxa" w:w="7020"/>
          <w:gridSpan w:val="3"/>
          <w:vAlign w:val="center"/>
        </w:tcPr>
        <w:p>
          <w:pPr>
            <w:spacing w:after="0"/>
            <w:jc w:val="center"/>
          </w:pPr>
          <w:r/>
          <w:r>
            <w:rPr>
              <w:rFonts w:ascii="Arial" w:hAnsi="Arial"/>
              <w:b/>
              <w:sz w:val="20"/>
            </w:rPr>
            <w:t>GERENCIA DE INGENIERÍA Y PROYECTOS</w:t>
          </w:r>
        </w:p>
      </w:tc>
    </w:tr>
    <w:tr>
      <w:tc>
        <w:tcPr>
          <w:tcW w:type="dxa" w:w="2340"/>
          <w:vMerge/>
        </w:tcPr>
        <w:p/>
      </w:tc>
      <w:tc>
        <w:tcPr>
          <w:tcW w:type="dxa" w:w="2340"/>
          <w:vAlign w:val="center"/>
        </w:tcPr>
        <w:p>
          <w:pPr>
            <w:spacing w:after="0"/>
            <w:jc w:val="center"/>
          </w:pPr>
          <w:r/>
          <w:r>
            <w:rPr>
              <w:rFonts w:ascii="Arial" w:hAnsi="Arial"/>
              <w:b w:val="0"/>
              <w:sz w:val="18"/>
            </w:rPr>
            <w:t>[[PLANTA / INSTALACIÓN]]</w:t>
          </w:r>
        </w:p>
      </w:tc>
      <w:tc>
        <w:tcPr>
          <w:tcW w:type="dxa" w:w="2340"/>
          <w:vAlign w:val="center"/>
        </w:tcPr>
        <w:p>
          <w:pPr>
            <w:spacing w:after="0"/>
            <w:jc w:val="center"/>
          </w:pPr>
          <w:r/>
          <w:r>
            <w:rPr>
              <w:rFonts w:ascii="Arial" w:hAnsi="Arial"/>
              <w:b w:val="0"/>
              <w:sz w:val="17"/>
            </w:rPr>
            <w:t>Rev. [[00]]</w:t>
            <w:br/>
            <w:t>Fecha: [[dd mmm aaaa]]</w:t>
          </w:r>
        </w:p>
      </w:tc>
      <w:tc>
        <w:tcPr>
          <w:tcW w:type="dxa" w:w="2340"/>
          <w:vAlign w:val="center"/>
        </w:tcPr>
        <w:p>
          <w:pPr>
            <w:spacing w:after="0"/>
            <w:jc w:val="center"/>
          </w:pPr>
          <w:r/>
          <w:r>
            <w:rPr>
              <w:rFonts w:ascii="Arial" w:hAnsi="Arial"/>
              <w:b w:val="0"/>
              <w:sz w:val="17"/>
            </w:rPr>
            <w:t>Informe: [[CÓDIGO]]</w:t>
            <w:br/>
            <w:t xml:space="preserve">Página </w:t>
          </w:r>
          <w: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maestra — Informe de verificación P.A.T.</dc:title>
  <dc:subject>Plantilla reutilizable de informes de puesta a tierra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