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E1F35">
      <w:pPr>
        <w:jc w:val="center"/>
        <w:rPr>
          <w:rFonts w:hint="eastAsia" w:ascii="黑体" w:hAnsi="黑体" w:eastAsia="黑体"/>
          <w:sz w:val="32"/>
          <w:szCs w:val="22"/>
        </w:rPr>
      </w:pPr>
      <w:r>
        <w:rPr>
          <w:rFonts w:hint="eastAsia" w:ascii="黑体" w:hAnsi="黑体" w:eastAsia="黑体"/>
          <w:sz w:val="32"/>
          <w:szCs w:val="22"/>
        </w:rPr>
        <w:t>软件工程课程设计项目研发日报</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3282"/>
        <w:gridCol w:w="2387"/>
        <w:gridCol w:w="2537"/>
      </w:tblGrid>
      <w:tr w14:paraId="6ABA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75FD4709">
            <w:pPr>
              <w:jc w:val="center"/>
              <w:rPr>
                <w:rFonts w:hint="eastAsia" w:ascii="黑体" w:hAnsi="黑体" w:eastAsia="黑体"/>
                <w:sz w:val="21"/>
                <w:szCs w:val="16"/>
              </w:rPr>
            </w:pPr>
            <w:r>
              <w:rPr>
                <w:rFonts w:hint="eastAsia" w:ascii="黑体" w:hAnsi="黑体" w:eastAsia="黑体"/>
                <w:sz w:val="21"/>
                <w:szCs w:val="16"/>
              </w:rPr>
              <w:t>项目名称</w:t>
            </w:r>
          </w:p>
        </w:tc>
        <w:tc>
          <w:tcPr>
            <w:tcW w:w="1667" w:type="pct"/>
            <w:vAlign w:val="center"/>
          </w:tcPr>
          <w:p w14:paraId="6BDCE937">
            <w:pPr>
              <w:jc w:val="center"/>
              <w:rPr>
                <w:sz w:val="21"/>
                <w:szCs w:val="16"/>
              </w:rPr>
            </w:pPr>
            <w:r>
              <w:rPr>
                <w:rFonts w:hint="eastAsia"/>
                <w:sz w:val="21"/>
                <w:szCs w:val="16"/>
              </w:rPr>
              <w:t>东软云医院HIS系统</w:t>
            </w:r>
          </w:p>
        </w:tc>
        <w:tc>
          <w:tcPr>
            <w:tcW w:w="1211" w:type="pct"/>
            <w:vAlign w:val="center"/>
          </w:tcPr>
          <w:p w14:paraId="06A6F278">
            <w:pPr>
              <w:jc w:val="center"/>
              <w:rPr>
                <w:rFonts w:hint="eastAsia" w:ascii="黑体" w:hAnsi="黑体" w:eastAsia="黑体"/>
                <w:sz w:val="21"/>
                <w:szCs w:val="16"/>
              </w:rPr>
            </w:pPr>
            <w:r>
              <w:rPr>
                <w:rFonts w:hint="eastAsia" w:ascii="黑体" w:hAnsi="黑体" w:eastAsia="黑体"/>
                <w:sz w:val="21"/>
                <w:szCs w:val="16"/>
              </w:rPr>
              <w:t>小组名称</w:t>
            </w:r>
          </w:p>
        </w:tc>
        <w:tc>
          <w:tcPr>
            <w:tcW w:w="1286" w:type="pct"/>
            <w:vAlign w:val="center"/>
          </w:tcPr>
          <w:p w14:paraId="08F89542">
            <w:pPr>
              <w:jc w:val="center"/>
              <w:rPr>
                <w:sz w:val="21"/>
                <w:szCs w:val="16"/>
              </w:rPr>
            </w:pPr>
            <w:r>
              <w:rPr>
                <w:sz w:val="21"/>
                <w:szCs w:val="16"/>
              </w:rPr>
              <w:t>第01组</w:t>
            </w:r>
          </w:p>
        </w:tc>
      </w:tr>
      <w:tr w14:paraId="2F46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56A49C48">
            <w:pPr>
              <w:jc w:val="center"/>
              <w:rPr>
                <w:rFonts w:hint="eastAsia" w:ascii="黑体" w:hAnsi="黑体" w:eastAsia="黑体"/>
                <w:sz w:val="21"/>
                <w:szCs w:val="16"/>
              </w:rPr>
            </w:pPr>
            <w:r>
              <w:rPr>
                <w:rFonts w:hint="eastAsia" w:ascii="黑体" w:hAnsi="黑体" w:eastAsia="黑体"/>
                <w:sz w:val="21"/>
                <w:szCs w:val="16"/>
              </w:rPr>
              <w:t>日期</w:t>
            </w:r>
          </w:p>
        </w:tc>
        <w:tc>
          <w:tcPr>
            <w:tcW w:w="1667" w:type="pct"/>
            <w:vAlign w:val="center"/>
          </w:tcPr>
          <w:p w14:paraId="11A841CB">
            <w:pPr>
              <w:jc w:val="center"/>
              <w:rPr>
                <w:rFonts w:hint="eastAsia" w:eastAsia="宋体"/>
                <w:sz w:val="21"/>
                <w:szCs w:val="16"/>
                <w:lang w:val="en-US" w:eastAsia="zh-CN"/>
              </w:rPr>
            </w:pPr>
            <w:r>
              <w:rPr>
                <w:sz w:val="21"/>
                <w:szCs w:val="16"/>
              </w:rPr>
              <w:t>202</w:t>
            </w:r>
            <w:r>
              <w:rPr>
                <w:rFonts w:hint="eastAsia"/>
                <w:sz w:val="21"/>
                <w:szCs w:val="16"/>
              </w:rPr>
              <w:t>6</w:t>
            </w:r>
            <w:r>
              <w:rPr>
                <w:sz w:val="21"/>
                <w:szCs w:val="16"/>
              </w:rPr>
              <w:t>-06-</w:t>
            </w:r>
            <w:r>
              <w:rPr>
                <w:rFonts w:hint="eastAsia"/>
                <w:sz w:val="21"/>
                <w:szCs w:val="16"/>
              </w:rPr>
              <w:t>2</w:t>
            </w:r>
            <w:r>
              <w:rPr>
                <w:rFonts w:hint="eastAsia"/>
                <w:sz w:val="21"/>
                <w:szCs w:val="16"/>
                <w:lang w:val="en-US" w:eastAsia="zh-CN"/>
              </w:rPr>
              <w:t>4</w:t>
            </w:r>
          </w:p>
        </w:tc>
        <w:tc>
          <w:tcPr>
            <w:tcW w:w="1211" w:type="pct"/>
            <w:vAlign w:val="center"/>
          </w:tcPr>
          <w:p w14:paraId="57EB07C0">
            <w:pPr>
              <w:jc w:val="center"/>
              <w:rPr>
                <w:rFonts w:hint="eastAsia" w:ascii="黑体" w:hAnsi="黑体" w:eastAsia="黑体"/>
                <w:sz w:val="21"/>
                <w:szCs w:val="16"/>
              </w:rPr>
            </w:pPr>
            <w:r>
              <w:rPr>
                <w:rFonts w:hint="eastAsia" w:ascii="黑体" w:hAnsi="黑体" w:eastAsia="黑体"/>
                <w:sz w:val="21"/>
                <w:szCs w:val="16"/>
              </w:rPr>
              <w:t>项目经理</w:t>
            </w:r>
          </w:p>
        </w:tc>
        <w:tc>
          <w:tcPr>
            <w:tcW w:w="1286" w:type="pct"/>
            <w:vAlign w:val="center"/>
          </w:tcPr>
          <w:p w14:paraId="55B609A6">
            <w:pPr>
              <w:jc w:val="center"/>
              <w:rPr>
                <w:rFonts w:hint="default" w:eastAsia="宋体"/>
                <w:sz w:val="21"/>
                <w:szCs w:val="16"/>
                <w:lang w:val="en-US" w:eastAsia="zh-CN"/>
              </w:rPr>
            </w:pPr>
            <w:r>
              <w:rPr>
                <w:rFonts w:hint="eastAsia"/>
                <w:sz w:val="21"/>
                <w:szCs w:val="16"/>
                <w:lang w:val="en-US" w:eastAsia="zh-CN"/>
              </w:rPr>
              <w:t>边新文</w:t>
            </w:r>
          </w:p>
        </w:tc>
      </w:tr>
      <w:tr w14:paraId="421C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4" w:type="pct"/>
            <w:vAlign w:val="center"/>
          </w:tcPr>
          <w:p w14:paraId="516D3B3E">
            <w:pPr>
              <w:jc w:val="center"/>
              <w:rPr>
                <w:rFonts w:hint="eastAsia" w:ascii="黑体" w:hAnsi="黑体" w:eastAsia="黑体"/>
                <w:sz w:val="21"/>
                <w:szCs w:val="16"/>
              </w:rPr>
            </w:pPr>
            <w:r>
              <w:rPr>
                <w:rFonts w:hint="eastAsia" w:ascii="黑体" w:hAnsi="黑体" w:eastAsia="黑体"/>
                <w:sz w:val="21"/>
                <w:szCs w:val="16"/>
              </w:rPr>
              <w:t>项目负责人</w:t>
            </w:r>
          </w:p>
        </w:tc>
        <w:tc>
          <w:tcPr>
            <w:tcW w:w="1667" w:type="pct"/>
            <w:vAlign w:val="center"/>
          </w:tcPr>
          <w:p w14:paraId="528D1B9D">
            <w:pPr>
              <w:jc w:val="center"/>
              <w:rPr>
                <w:rFonts w:hint="eastAsia" w:eastAsia="宋体"/>
                <w:sz w:val="21"/>
                <w:szCs w:val="16"/>
                <w:lang w:val="en-US" w:eastAsia="zh-CN"/>
              </w:rPr>
            </w:pPr>
            <w:r>
              <w:rPr>
                <w:sz w:val="21"/>
                <w:szCs w:val="16"/>
              </w:rPr>
              <w:t>张</w:t>
            </w:r>
            <w:r>
              <w:rPr>
                <w:rFonts w:hint="eastAsia"/>
                <w:sz w:val="21"/>
                <w:szCs w:val="16"/>
                <w:lang w:val="en-US" w:eastAsia="zh-CN"/>
              </w:rPr>
              <w:t>翔硕</w:t>
            </w:r>
          </w:p>
        </w:tc>
        <w:tc>
          <w:tcPr>
            <w:tcW w:w="1211" w:type="pct"/>
            <w:vAlign w:val="center"/>
          </w:tcPr>
          <w:p w14:paraId="4A89F9AF">
            <w:pPr>
              <w:jc w:val="center"/>
              <w:rPr>
                <w:rFonts w:hint="eastAsia" w:ascii="黑体" w:hAnsi="黑体" w:eastAsia="黑体"/>
                <w:sz w:val="21"/>
                <w:szCs w:val="16"/>
              </w:rPr>
            </w:pPr>
            <w:r>
              <w:rPr>
                <w:rFonts w:hint="eastAsia" w:ascii="黑体" w:hAnsi="黑体" w:eastAsia="黑体"/>
                <w:sz w:val="21"/>
                <w:szCs w:val="16"/>
              </w:rPr>
              <w:t>填表人</w:t>
            </w:r>
          </w:p>
        </w:tc>
        <w:tc>
          <w:tcPr>
            <w:tcW w:w="1286" w:type="pct"/>
            <w:vAlign w:val="center"/>
          </w:tcPr>
          <w:p w14:paraId="129E2213">
            <w:pPr>
              <w:jc w:val="center"/>
              <w:rPr>
                <w:rFonts w:hint="default" w:eastAsia="宋体"/>
                <w:sz w:val="21"/>
                <w:szCs w:val="16"/>
                <w:lang w:val="en-US" w:eastAsia="zh-CN"/>
              </w:rPr>
            </w:pPr>
            <w:r>
              <w:rPr>
                <w:rFonts w:hint="eastAsia"/>
                <w:sz w:val="21"/>
                <w:szCs w:val="16"/>
                <w:lang w:val="en-US" w:eastAsia="zh-CN"/>
              </w:rPr>
              <w:t>邱季翔</w:t>
            </w:r>
          </w:p>
        </w:tc>
      </w:tr>
      <w:tr w14:paraId="3DA9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5000" w:type="pct"/>
            <w:gridSpan w:val="4"/>
            <w:vAlign w:val="center"/>
          </w:tcPr>
          <w:p w14:paraId="634B2B87">
            <w:pPr>
              <w:jc w:val="center"/>
              <w:rPr>
                <w:rFonts w:hint="eastAsia" w:ascii="黑体" w:hAnsi="黑体" w:eastAsia="黑体"/>
                <w:sz w:val="21"/>
                <w:szCs w:val="16"/>
              </w:rPr>
            </w:pPr>
            <w:r>
              <w:rPr>
                <w:rFonts w:hint="eastAsia" w:ascii="黑体" w:hAnsi="黑体" w:eastAsia="黑体"/>
                <w:sz w:val="21"/>
                <w:szCs w:val="16"/>
              </w:rPr>
              <w:t>今日完成情况</w:t>
            </w:r>
          </w:p>
        </w:tc>
      </w:tr>
      <w:tr w14:paraId="57FD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1" w:hRule="atLeast"/>
          <w:jc w:val="center"/>
        </w:trPr>
        <w:tc>
          <w:tcPr>
            <w:tcW w:w="5000" w:type="pct"/>
            <w:gridSpan w:val="4"/>
          </w:tcPr>
          <w:p w14:paraId="42A582E5">
            <w:pPr>
              <w:pStyle w:val="9"/>
              <w:numPr>
                <w:ilvl w:val="0"/>
                <w:numId w:val="1"/>
              </w:numPr>
              <w:spacing w:line="300" w:lineRule="auto"/>
              <w:ind w:firstLineChars="0"/>
              <w:jc w:val="left"/>
              <w:rPr>
                <w:sz w:val="21"/>
                <w:szCs w:val="21"/>
              </w:rPr>
            </w:pPr>
            <w:r>
              <w:rPr>
                <w:rFonts w:hint="eastAsia"/>
                <w:sz w:val="21"/>
                <w:szCs w:val="21"/>
              </w:rPr>
              <w:t>完成内容（包括不仅限于数据库、前端、服务器端等任何当天的完成情况）</w:t>
            </w:r>
            <w:bookmarkStart w:id="0" w:name="_GoBack"/>
            <w:bookmarkEnd w:id="0"/>
          </w:p>
          <w:tbl>
            <w:tblPr>
              <w:tblStyle w:val="6"/>
              <w:tblW w:w="48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7309"/>
              <w:gridCol w:w="1489"/>
            </w:tblGrid>
            <w:tr w14:paraId="4906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2377276">
                  <w:pPr>
                    <w:jc w:val="center"/>
                    <w:rPr>
                      <w:rFonts w:hint="eastAsia" w:ascii="黑体" w:hAnsi="黑体" w:eastAsia="黑体"/>
                      <w:sz w:val="18"/>
                      <w:szCs w:val="18"/>
                    </w:rPr>
                  </w:pPr>
                  <w:r>
                    <w:rPr>
                      <w:rFonts w:hint="eastAsia" w:ascii="黑体" w:hAnsi="黑体" w:eastAsia="黑体"/>
                      <w:sz w:val="18"/>
                      <w:szCs w:val="18"/>
                    </w:rPr>
                    <w:t>序号</w:t>
                  </w:r>
                </w:p>
              </w:tc>
              <w:tc>
                <w:tcPr>
                  <w:tcW w:w="7309" w:type="dxa"/>
                  <w:vAlign w:val="center"/>
                </w:tcPr>
                <w:p w14:paraId="4234B597">
                  <w:pPr>
                    <w:jc w:val="center"/>
                    <w:rPr>
                      <w:rFonts w:hint="eastAsia" w:ascii="黑体" w:hAnsi="黑体" w:eastAsia="黑体"/>
                      <w:sz w:val="18"/>
                      <w:szCs w:val="18"/>
                    </w:rPr>
                  </w:pPr>
                  <w:r>
                    <w:rPr>
                      <w:rFonts w:hint="eastAsia" w:ascii="黑体" w:hAnsi="黑体" w:eastAsia="黑体"/>
                      <w:sz w:val="18"/>
                      <w:szCs w:val="18"/>
                    </w:rPr>
                    <w:t>完成内容</w:t>
                  </w:r>
                </w:p>
              </w:tc>
              <w:tc>
                <w:tcPr>
                  <w:tcW w:w="1489" w:type="dxa"/>
                  <w:vAlign w:val="center"/>
                </w:tcPr>
                <w:p w14:paraId="0F67C942">
                  <w:pPr>
                    <w:jc w:val="center"/>
                    <w:rPr>
                      <w:rFonts w:hint="eastAsia" w:ascii="黑体" w:hAnsi="黑体" w:eastAsia="黑体"/>
                      <w:sz w:val="18"/>
                      <w:szCs w:val="18"/>
                    </w:rPr>
                  </w:pPr>
                  <w:r>
                    <w:rPr>
                      <w:rFonts w:hint="eastAsia" w:ascii="黑体" w:hAnsi="黑体" w:eastAsia="黑体"/>
                      <w:sz w:val="18"/>
                      <w:szCs w:val="18"/>
                    </w:rPr>
                    <w:t>完成人</w:t>
                  </w:r>
                </w:p>
              </w:tc>
            </w:tr>
            <w:tr w14:paraId="4524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2481146">
                  <w:pPr>
                    <w:jc w:val="center"/>
                    <w:rPr>
                      <w:sz w:val="18"/>
                      <w:szCs w:val="18"/>
                    </w:rPr>
                  </w:pPr>
                  <w:r>
                    <w:rPr>
                      <w:rFonts w:hint="eastAsia"/>
                      <w:sz w:val="18"/>
                      <w:szCs w:val="18"/>
                    </w:rPr>
                    <w:t>1</w:t>
                  </w:r>
                </w:p>
              </w:tc>
              <w:tc>
                <w:tcPr>
                  <w:tcW w:w="7309" w:type="dxa"/>
                  <w:vAlign w:val="center"/>
                </w:tcPr>
                <w:p w14:paraId="1C29AD91">
                  <w:pPr>
                    <w:rPr>
                      <w:sz w:val="21"/>
                      <w:szCs w:val="21"/>
                    </w:rPr>
                  </w:pPr>
                  <w:r>
                    <w:rPr>
                      <w:sz w:val="21"/>
                      <w:szCs w:val="21"/>
                    </w:rPr>
                    <w:t>前端各模块页面的整体UI风格统一、样式优化与系统级综合联调。</w:t>
                  </w:r>
                </w:p>
              </w:tc>
              <w:tc>
                <w:tcPr>
                  <w:tcW w:w="1489" w:type="dxa"/>
                  <w:vAlign w:val="center"/>
                </w:tcPr>
                <w:p w14:paraId="5FEBCA91">
                  <w:pPr>
                    <w:jc w:val="center"/>
                    <w:rPr>
                      <w:rFonts w:hint="eastAsia" w:eastAsia="宋体"/>
                      <w:sz w:val="21"/>
                      <w:szCs w:val="21"/>
                      <w:lang w:val="en-US" w:eastAsia="zh-CN"/>
                    </w:rPr>
                  </w:pPr>
                  <w:r>
                    <w:rPr>
                      <w:rFonts w:hint="eastAsia"/>
                      <w:sz w:val="21"/>
                      <w:szCs w:val="21"/>
                      <w:lang w:val="en-US" w:eastAsia="zh-CN"/>
                    </w:rPr>
                    <w:t>全组人员</w:t>
                  </w:r>
                </w:p>
              </w:tc>
            </w:tr>
            <w:tr w14:paraId="4BD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1438A279">
                  <w:pPr>
                    <w:jc w:val="center"/>
                    <w:rPr>
                      <w:sz w:val="18"/>
                      <w:szCs w:val="18"/>
                    </w:rPr>
                  </w:pPr>
                  <w:r>
                    <w:rPr>
                      <w:rFonts w:hint="eastAsia"/>
                      <w:sz w:val="18"/>
                      <w:szCs w:val="18"/>
                    </w:rPr>
                    <w:t>2</w:t>
                  </w:r>
                </w:p>
              </w:tc>
              <w:tc>
                <w:tcPr>
                  <w:tcW w:w="7309" w:type="dxa"/>
                  <w:shd w:val="clear" w:color="auto" w:fill="auto"/>
                  <w:vAlign w:val="center"/>
                </w:tcPr>
                <w:p w14:paraId="7BBA9876">
                  <w:pPr>
                    <w:rPr>
                      <w:rFonts w:hint="default" w:ascii="Times New Roman" w:hAnsi="Times New Roman" w:eastAsia="宋体" w:cs="Times New Roman"/>
                      <w:kern w:val="2"/>
                      <w:sz w:val="21"/>
                      <w:szCs w:val="21"/>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t>前端登录与注册界面重构，联调接口并增加注册默认角色逻辑。</w:t>
                  </w:r>
                </w:p>
              </w:tc>
              <w:tc>
                <w:tcPr>
                  <w:tcW w:w="1489" w:type="dxa"/>
                  <w:shd w:val="clear" w:color="auto" w:fill="auto"/>
                  <w:vAlign w:val="center"/>
                </w:tcPr>
                <w:p w14:paraId="281B9340">
                  <w:pPr>
                    <w:jc w:val="center"/>
                    <w:rPr>
                      <w:rFonts w:hint="default" w:ascii="Times New Roman" w:hAnsi="Times New Roman" w:eastAsia="宋体" w:cs="Times New Roman"/>
                      <w:kern w:val="2"/>
                      <w:sz w:val="21"/>
                      <w:szCs w:val="21"/>
                      <w:lang w:val="en-US" w:eastAsia="zh-CN" w:bidi="ar-SA"/>
                      <w14:ligatures w14:val="standardContextual"/>
                    </w:rPr>
                  </w:pPr>
                  <w:r>
                    <w:rPr>
                      <w:rFonts w:hint="eastAsia"/>
                      <w:sz w:val="21"/>
                      <w:szCs w:val="21"/>
                    </w:rPr>
                    <w:t>张</w:t>
                  </w:r>
                  <w:r>
                    <w:rPr>
                      <w:rFonts w:hint="eastAsia"/>
                      <w:sz w:val="21"/>
                      <w:szCs w:val="21"/>
                      <w:lang w:val="en-US" w:eastAsia="zh-CN"/>
                    </w:rPr>
                    <w:t>翔硕</w:t>
                  </w:r>
                </w:p>
              </w:tc>
            </w:tr>
            <w:tr w14:paraId="405C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7A4EF249">
                  <w:pPr>
                    <w:jc w:val="center"/>
                    <w:rPr>
                      <w:sz w:val="18"/>
                      <w:szCs w:val="18"/>
                    </w:rPr>
                  </w:pPr>
                  <w:r>
                    <w:rPr>
                      <w:rFonts w:hint="eastAsia"/>
                      <w:sz w:val="18"/>
                      <w:szCs w:val="18"/>
                    </w:rPr>
                    <w:t>3</w:t>
                  </w:r>
                </w:p>
              </w:tc>
              <w:tc>
                <w:tcPr>
                  <w:tcW w:w="7309" w:type="dxa"/>
                  <w:vAlign w:val="center"/>
                </w:tcPr>
                <w:p w14:paraId="7884B826">
                  <w:pPr>
                    <w:rPr>
                      <w:sz w:val="21"/>
                      <w:szCs w:val="21"/>
                    </w:rPr>
                  </w:pPr>
                  <w:r>
                    <w:rPr>
                      <w:sz w:val="21"/>
                      <w:szCs w:val="21"/>
                    </w:rPr>
                    <w:t>开发前端“用户角色分配”管理页面，实现可视化权限分配。</w:t>
                  </w:r>
                </w:p>
              </w:tc>
              <w:tc>
                <w:tcPr>
                  <w:tcW w:w="1489" w:type="dxa"/>
                  <w:shd w:val="clear" w:color="auto" w:fill="auto"/>
                  <w:vAlign w:val="center"/>
                </w:tcPr>
                <w:p w14:paraId="7A3669BA">
                  <w:pPr>
                    <w:jc w:val="cente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孙嘉跃</w:t>
                  </w:r>
                </w:p>
              </w:tc>
            </w:tr>
            <w:tr w14:paraId="2C5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9EFBF2D">
                  <w:pPr>
                    <w:jc w:val="center"/>
                    <w:rPr>
                      <w:rFonts w:hint="eastAsia" w:eastAsia="宋体"/>
                      <w:sz w:val="18"/>
                      <w:szCs w:val="18"/>
                      <w:lang w:val="en-US" w:eastAsia="zh-CN"/>
                    </w:rPr>
                  </w:pPr>
                  <w:r>
                    <w:rPr>
                      <w:rFonts w:hint="eastAsia"/>
                      <w:sz w:val="18"/>
                      <w:szCs w:val="18"/>
                      <w:lang w:val="en-US" w:eastAsia="zh-CN"/>
                    </w:rPr>
                    <w:t>4</w:t>
                  </w:r>
                </w:p>
              </w:tc>
              <w:tc>
                <w:tcPr>
                  <w:tcW w:w="7309" w:type="dxa"/>
                  <w:vAlign w:val="center"/>
                </w:tcPr>
                <w:p w14:paraId="47022713">
                  <w:pPr>
                    <w:rPr>
                      <w:sz w:val="21"/>
                      <w:szCs w:val="21"/>
                    </w:rPr>
                  </w:pPr>
                  <w:r>
                    <w:rPr>
                      <w:sz w:val="21"/>
                      <w:szCs w:val="21"/>
                    </w:rPr>
                    <w:t>优化 Dashboard 页面渲染逻辑，引入组件懒加载与骨架屏。</w:t>
                  </w:r>
                </w:p>
              </w:tc>
              <w:tc>
                <w:tcPr>
                  <w:tcW w:w="1489" w:type="dxa"/>
                  <w:vAlign w:val="center"/>
                </w:tcPr>
                <w:p w14:paraId="5C123E8E">
                  <w:pPr>
                    <w:jc w:val="center"/>
                    <w:rPr>
                      <w:rFonts w:hint="default" w:eastAsia="宋体"/>
                      <w:sz w:val="21"/>
                      <w:szCs w:val="21"/>
                      <w:lang w:val="en-US" w:eastAsia="zh-CN"/>
                    </w:rPr>
                  </w:pPr>
                  <w:r>
                    <w:rPr>
                      <w:rFonts w:hint="eastAsia"/>
                      <w:sz w:val="21"/>
                      <w:szCs w:val="21"/>
                      <w:lang w:val="en-US" w:eastAsia="zh-CN"/>
                    </w:rPr>
                    <w:t>张宏磊</w:t>
                  </w:r>
                </w:p>
              </w:tc>
            </w:tr>
            <w:tr w14:paraId="4B79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0A64555">
                  <w:pPr>
                    <w:jc w:val="center"/>
                    <w:rPr>
                      <w:rFonts w:hint="eastAsia" w:eastAsia="宋体"/>
                      <w:sz w:val="18"/>
                      <w:szCs w:val="18"/>
                      <w:lang w:val="en-US" w:eastAsia="zh-CN"/>
                    </w:rPr>
                  </w:pPr>
                  <w:r>
                    <w:rPr>
                      <w:rFonts w:hint="eastAsia"/>
                      <w:sz w:val="18"/>
                      <w:szCs w:val="18"/>
                      <w:lang w:val="en-US" w:eastAsia="zh-CN"/>
                    </w:rPr>
                    <w:t>5</w:t>
                  </w:r>
                </w:p>
              </w:tc>
              <w:tc>
                <w:tcPr>
                  <w:tcW w:w="7309" w:type="dxa"/>
                  <w:shd w:val="clear" w:color="auto" w:fill="auto"/>
                  <w:vAlign w:val="center"/>
                </w:tcPr>
                <w:p w14:paraId="57C58E70">
                  <w:pPr>
                    <w:rPr>
                      <w:rFonts w:ascii="Times New Roman" w:hAnsi="Times New Roman" w:eastAsia="宋体" w:cs="Times New Roman"/>
                      <w:kern w:val="2"/>
                      <w:sz w:val="21"/>
                      <w:szCs w:val="21"/>
                      <w:lang w:val="en-US" w:eastAsia="zh-CN" w:bidi="ar-SA"/>
                      <w14:ligatures w14:val="standardContextual"/>
                    </w:rPr>
                  </w:pPr>
                  <w:r>
                    <w:rPr>
                      <w:rFonts w:ascii="Times New Roman" w:hAnsi="Times New Roman" w:eastAsia="宋体" w:cs="Times New Roman"/>
                      <w:kern w:val="2"/>
                      <w:sz w:val="21"/>
                      <w:szCs w:val="21"/>
                      <w:lang w:val="en-US" w:eastAsia="zh-CN" w:bidi="ar-SA"/>
                      <w14:ligatures w14:val="standardContextual"/>
                    </w:rPr>
                    <w:t>数据分析页面增加日期区间筛选组件，配合后端优化查询。</w:t>
                  </w:r>
                </w:p>
              </w:tc>
              <w:tc>
                <w:tcPr>
                  <w:tcW w:w="1489" w:type="dxa"/>
                  <w:vAlign w:val="center"/>
                </w:tcPr>
                <w:p w14:paraId="1A24CEDD">
                  <w:pPr>
                    <w:jc w:val="center"/>
                    <w:rPr>
                      <w:rFonts w:hint="eastAsia" w:eastAsia="宋体"/>
                      <w:sz w:val="21"/>
                      <w:szCs w:val="21"/>
                      <w:lang w:val="en-US" w:eastAsia="zh-CN"/>
                    </w:rPr>
                  </w:pPr>
                  <w:r>
                    <w:rPr>
                      <w:rFonts w:hint="eastAsia"/>
                      <w:sz w:val="21"/>
                      <w:szCs w:val="21"/>
                      <w:lang w:val="en-US" w:eastAsia="zh-CN"/>
                    </w:rPr>
                    <w:t>邱季翔</w:t>
                  </w:r>
                </w:p>
              </w:tc>
            </w:tr>
            <w:tr w14:paraId="6CC4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685C6F32">
                  <w:pPr>
                    <w:jc w:val="center"/>
                    <w:rPr>
                      <w:rFonts w:hint="eastAsia" w:eastAsia="宋体"/>
                      <w:sz w:val="18"/>
                      <w:szCs w:val="18"/>
                      <w:lang w:val="en-US" w:eastAsia="zh-CN"/>
                    </w:rPr>
                  </w:pPr>
                  <w:r>
                    <w:rPr>
                      <w:rFonts w:hint="eastAsia"/>
                      <w:sz w:val="18"/>
                      <w:szCs w:val="18"/>
                      <w:lang w:val="en-US" w:eastAsia="zh-CN"/>
                    </w:rPr>
                    <w:t>6</w:t>
                  </w:r>
                </w:p>
              </w:tc>
              <w:tc>
                <w:tcPr>
                  <w:tcW w:w="7309" w:type="dxa"/>
                  <w:shd w:val="clear" w:color="auto" w:fill="auto"/>
                  <w:vAlign w:val="center"/>
                </w:tcPr>
                <w:p w14:paraId="6AB619B9">
                  <w:pP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开发审计日志的前端展示页面，实现日志的分页与关键词检索。</w:t>
                  </w:r>
                </w:p>
              </w:tc>
              <w:tc>
                <w:tcPr>
                  <w:tcW w:w="1489" w:type="dxa"/>
                  <w:vAlign w:val="center"/>
                </w:tcPr>
                <w:p w14:paraId="227C9F5B">
                  <w:pPr>
                    <w:jc w:val="center"/>
                    <w:rPr>
                      <w:rFonts w:hint="eastAsia" w:eastAsia="宋体"/>
                      <w:sz w:val="21"/>
                      <w:szCs w:val="21"/>
                      <w:lang w:val="en-US" w:eastAsia="zh-CN"/>
                    </w:rPr>
                  </w:pPr>
                  <w:r>
                    <w:rPr>
                      <w:rFonts w:hint="eastAsia"/>
                      <w:sz w:val="21"/>
                      <w:szCs w:val="21"/>
                      <w:lang w:val="en-US" w:eastAsia="zh-CN"/>
                    </w:rPr>
                    <w:t>黄宇泽</w:t>
                  </w:r>
                </w:p>
              </w:tc>
            </w:tr>
          </w:tbl>
          <w:p w14:paraId="3D038387"/>
          <w:p w14:paraId="535FDDFF">
            <w:pPr>
              <w:pStyle w:val="9"/>
              <w:numPr>
                <w:ilvl w:val="0"/>
                <w:numId w:val="1"/>
              </w:numPr>
              <w:spacing w:line="300" w:lineRule="auto"/>
              <w:ind w:firstLineChars="0"/>
              <w:jc w:val="left"/>
              <w:rPr>
                <w:sz w:val="21"/>
                <w:szCs w:val="21"/>
              </w:rPr>
            </w:pPr>
            <w:r>
              <w:rPr>
                <w:rFonts w:hint="eastAsia"/>
                <w:sz w:val="21"/>
                <w:szCs w:val="21"/>
              </w:rPr>
              <w:t>功能截图（包括不仅限于接口截图、实现代码的部分截图、页面截图、数据库截图等）</w:t>
            </w:r>
          </w:p>
          <w:p w14:paraId="3AC5FF8E">
            <w:pPr>
              <w:spacing w:line="300" w:lineRule="auto"/>
              <w:jc w:val="left"/>
              <w:rPr>
                <w:rFonts w:hint="eastAsia"/>
                <w:lang w:val="en-US" w:eastAsia="zh-CN"/>
              </w:rPr>
            </w:pPr>
            <w:r>
              <w:drawing>
                <wp:inline distT="0" distB="0" distL="114300" distR="114300">
                  <wp:extent cx="5407025" cy="2998470"/>
                  <wp:effectExtent l="0" t="0" r="3175"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407025" cy="2998470"/>
                          </a:xfrm>
                          <a:prstGeom prst="rect">
                            <a:avLst/>
                          </a:prstGeom>
                          <a:noFill/>
                          <a:ln>
                            <a:noFill/>
                          </a:ln>
                        </pic:spPr>
                      </pic:pic>
                    </a:graphicData>
                  </a:graphic>
                </wp:inline>
              </w:drawing>
            </w:r>
            <w:r>
              <w:rPr>
                <w:rFonts w:hint="eastAsia"/>
                <w:lang w:val="en-US" w:eastAsia="zh-CN"/>
              </w:rPr>
              <w:t xml:space="preserve">                    </w:t>
            </w:r>
          </w:p>
          <w:p w14:paraId="4A4410D7">
            <w:pPr>
              <w:spacing w:line="300" w:lineRule="auto"/>
              <w:ind w:firstLine="1260" w:firstLineChars="600"/>
              <w:jc w:val="left"/>
              <w:rPr>
                <w:sz w:val="21"/>
                <w:szCs w:val="21"/>
              </w:rPr>
            </w:pPr>
            <w:r>
              <w:rPr>
                <w:rFonts w:hint="eastAsia"/>
                <w:sz w:val="21"/>
                <w:szCs w:val="21"/>
                <w:lang w:val="en-US" w:eastAsia="zh-CN"/>
              </w:rPr>
              <w:t xml:space="preserve"> 图1-前端登录/注册界面优化</w:t>
            </w:r>
            <w:r>
              <w:drawing>
                <wp:inline distT="0" distB="0" distL="114300" distR="114300">
                  <wp:extent cx="6206490" cy="5165090"/>
                  <wp:effectExtent l="0" t="0" r="3810"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6206490" cy="5165090"/>
                          </a:xfrm>
                          <a:prstGeom prst="rect">
                            <a:avLst/>
                          </a:prstGeom>
                          <a:noFill/>
                          <a:ln>
                            <a:noFill/>
                          </a:ln>
                        </pic:spPr>
                      </pic:pic>
                    </a:graphicData>
                  </a:graphic>
                </wp:inline>
              </w:drawing>
            </w:r>
          </w:p>
          <w:p w14:paraId="7494EDF5">
            <w:pPr>
              <w:spacing w:line="300" w:lineRule="auto"/>
              <w:ind w:firstLine="3570" w:firstLineChars="1700"/>
              <w:jc w:val="left"/>
              <w:rPr>
                <w:rFonts w:hint="eastAsia"/>
                <w:sz w:val="21"/>
                <w:szCs w:val="21"/>
                <w:lang w:val="en-US" w:eastAsia="zh-CN"/>
              </w:rPr>
            </w:pPr>
            <w:r>
              <w:rPr>
                <w:rFonts w:hint="eastAsia"/>
                <w:sz w:val="21"/>
                <w:szCs w:val="21"/>
                <w:lang w:val="en-US" w:eastAsia="zh-CN"/>
              </w:rPr>
              <w:t>图2角色分配管理页面</w:t>
            </w:r>
            <w:r>
              <w:rPr>
                <w:rFonts w:hint="eastAsia"/>
                <w:sz w:val="21"/>
                <w:szCs w:val="21"/>
                <w:lang w:val="en-US" w:eastAsia="zh-CN"/>
              </w:rPr>
              <w:br w:type="textWrapping"/>
            </w:r>
            <w:r>
              <w:drawing>
                <wp:inline distT="0" distB="0" distL="114300" distR="114300">
                  <wp:extent cx="6369685" cy="5076190"/>
                  <wp:effectExtent l="0" t="0" r="2540" b="63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
                          <a:stretch>
                            <a:fillRect/>
                          </a:stretch>
                        </pic:blipFill>
                        <pic:spPr>
                          <a:xfrm>
                            <a:off x="0" y="0"/>
                            <a:ext cx="6369685" cy="5076190"/>
                          </a:xfrm>
                          <a:prstGeom prst="rect">
                            <a:avLst/>
                          </a:prstGeom>
                          <a:noFill/>
                          <a:ln>
                            <a:noFill/>
                          </a:ln>
                        </pic:spPr>
                      </pic:pic>
                    </a:graphicData>
                  </a:graphic>
                </wp:inline>
              </w:drawing>
            </w:r>
          </w:p>
          <w:p w14:paraId="667D09EB">
            <w:pPr>
              <w:spacing w:line="300" w:lineRule="auto"/>
              <w:ind w:firstLine="3360" w:firstLineChars="1600"/>
              <w:jc w:val="left"/>
              <w:rPr>
                <w:rFonts w:hint="default"/>
                <w:sz w:val="21"/>
                <w:szCs w:val="21"/>
                <w:lang w:val="en-US" w:eastAsia="zh-CN"/>
              </w:rPr>
            </w:pPr>
            <w:r>
              <w:rPr>
                <w:rFonts w:hint="eastAsia"/>
                <w:sz w:val="21"/>
                <w:szCs w:val="21"/>
                <w:lang w:val="en-US" w:eastAsia="zh-CN"/>
              </w:rPr>
              <w:t>图3-数据分析页面</w:t>
            </w:r>
          </w:p>
          <w:p w14:paraId="10C3C6A3">
            <w:pPr>
              <w:spacing w:line="300" w:lineRule="auto"/>
              <w:jc w:val="left"/>
              <w:rPr>
                <w:sz w:val="21"/>
                <w:szCs w:val="21"/>
              </w:rPr>
            </w:pPr>
          </w:p>
          <w:p w14:paraId="28A3D7A0">
            <w:pPr>
              <w:spacing w:line="300" w:lineRule="auto"/>
              <w:jc w:val="left"/>
              <w:rPr>
                <w:rFonts w:hint="eastAsia"/>
                <w:sz w:val="18"/>
                <w:szCs w:val="18"/>
                <w:lang w:val="en-US" w:eastAsia="zh-CN"/>
              </w:rPr>
            </w:pPr>
            <w:r>
              <w:drawing>
                <wp:inline distT="0" distB="0" distL="114300" distR="114300">
                  <wp:extent cx="5182235" cy="5791200"/>
                  <wp:effectExtent l="0" t="0" r="889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5182235" cy="5791200"/>
                          </a:xfrm>
                          <a:prstGeom prst="rect">
                            <a:avLst/>
                          </a:prstGeom>
                          <a:noFill/>
                          <a:ln>
                            <a:noFill/>
                          </a:ln>
                        </pic:spPr>
                      </pic:pic>
                    </a:graphicData>
                  </a:graphic>
                </wp:inline>
              </w:drawing>
            </w:r>
          </w:p>
          <w:p w14:paraId="73AF33CE">
            <w:pPr>
              <w:spacing w:line="300" w:lineRule="auto"/>
              <w:ind w:firstLine="3360" w:firstLineChars="1600"/>
              <w:jc w:val="left"/>
              <w:rPr>
                <w:rFonts w:hint="eastAsia"/>
                <w:sz w:val="21"/>
                <w:szCs w:val="21"/>
                <w:lang w:val="en-US" w:eastAsia="zh-CN"/>
              </w:rPr>
            </w:pPr>
            <w:r>
              <w:rPr>
                <w:rFonts w:hint="eastAsia"/>
                <w:sz w:val="21"/>
                <w:szCs w:val="21"/>
                <w:lang w:val="en-US" w:eastAsia="zh-CN"/>
              </w:rPr>
              <w:t>图4-前端调用接口的Vue代码</w:t>
            </w:r>
          </w:p>
          <w:p w14:paraId="671215B2">
            <w:pPr>
              <w:bidi w:val="0"/>
              <w:rPr>
                <w:rFonts w:hint="eastAsia"/>
                <w:lang w:val="en-US" w:eastAsia="zh-CN"/>
              </w:rPr>
            </w:pPr>
          </w:p>
          <w:p w14:paraId="1D53B340">
            <w:pPr>
              <w:bidi w:val="0"/>
              <w:rPr>
                <w:rFonts w:hint="default"/>
                <w:lang w:val="en-US" w:eastAsia="zh-CN"/>
              </w:rPr>
            </w:pPr>
          </w:p>
          <w:p w14:paraId="6C9F32DD">
            <w:pPr>
              <w:bidi w:val="0"/>
              <w:rPr>
                <w:rFonts w:hint="eastAsia"/>
                <w:lang w:val="en-US" w:eastAsia="zh-CN"/>
              </w:rPr>
            </w:pPr>
          </w:p>
          <w:p w14:paraId="39659B6C">
            <w:pPr>
              <w:bidi w:val="0"/>
              <w:rPr>
                <w:rFonts w:hint="default"/>
                <w:lang w:val="en-US" w:eastAsia="zh-CN"/>
              </w:rPr>
            </w:pPr>
          </w:p>
          <w:p w14:paraId="38E7E5E0">
            <w:pPr>
              <w:pStyle w:val="9"/>
              <w:numPr>
                <w:ilvl w:val="0"/>
                <w:numId w:val="1"/>
              </w:numPr>
              <w:spacing w:line="300" w:lineRule="auto"/>
              <w:ind w:firstLineChars="0"/>
              <w:jc w:val="left"/>
              <w:rPr>
                <w:sz w:val="21"/>
                <w:szCs w:val="21"/>
              </w:rPr>
            </w:pPr>
            <w:r>
              <w:rPr>
                <w:rFonts w:hint="eastAsia"/>
                <w:sz w:val="21"/>
                <w:szCs w:val="21"/>
              </w:rPr>
              <w:t>今日问题总结</w:t>
            </w:r>
          </w:p>
          <w:p w14:paraId="358F8362">
            <w:pPr>
              <w:pStyle w:val="9"/>
              <w:numPr>
                <w:ilvl w:val="0"/>
                <w:numId w:val="0"/>
              </w:numPr>
              <w:spacing w:line="300" w:lineRule="auto"/>
              <w:ind w:leftChars="0"/>
              <w:jc w:val="left"/>
              <w:rPr>
                <w:sz w:val="21"/>
                <w:szCs w:val="21"/>
              </w:rPr>
            </w:pPr>
          </w:p>
          <w:p w14:paraId="6EC9F0C9">
            <w:pPr>
              <w:spacing w:line="300" w:lineRule="auto"/>
              <w:jc w:val="left"/>
              <w:rPr>
                <w:rFonts w:hint="eastAsia"/>
                <w:sz w:val="21"/>
                <w:szCs w:val="21"/>
                <w:lang w:val="en-US" w:eastAsia="zh-CN"/>
              </w:rPr>
            </w:pPr>
            <w:r>
              <w:rPr>
                <w:rFonts w:hint="eastAsia"/>
                <w:sz w:val="21"/>
                <w:szCs w:val="21"/>
                <w:lang w:val="en-US" w:eastAsia="zh-CN"/>
              </w:rPr>
              <w:t>前端时间选择器组件传递的日期字符串与后端接收的时间戳格式在部分极端场景下存在时区偏移问题，需要进一步编写拦截器统一格式化处理。</w:t>
            </w:r>
          </w:p>
          <w:p w14:paraId="29E2ED51">
            <w:pPr>
              <w:spacing w:line="300" w:lineRule="auto"/>
              <w:jc w:val="left"/>
              <w:rPr>
                <w:rFonts w:hint="eastAsia"/>
                <w:sz w:val="21"/>
                <w:szCs w:val="21"/>
                <w:lang w:val="en-US" w:eastAsia="zh-CN"/>
              </w:rPr>
            </w:pPr>
            <w:r>
              <w:rPr>
                <w:rFonts w:hint="eastAsia"/>
                <w:sz w:val="21"/>
                <w:szCs w:val="21"/>
                <w:lang w:val="en-US" w:eastAsia="zh-CN"/>
              </w:rPr>
              <w:t>新增的角色分配弹窗以及复杂的审计日志数据表格，在笔记本屏幕上存在显示不全或出现横向滚动条的问题，CSS媒体查询还需要微调。</w:t>
            </w:r>
          </w:p>
          <w:p w14:paraId="747ACB1B">
            <w:pPr>
              <w:spacing w:line="300" w:lineRule="auto"/>
              <w:jc w:val="left"/>
              <w:rPr>
                <w:rFonts w:hint="eastAsia"/>
                <w:sz w:val="21"/>
                <w:szCs w:val="21"/>
                <w:lang w:val="en-US" w:eastAsia="zh-CN"/>
              </w:rPr>
            </w:pPr>
            <w:r>
              <w:rPr>
                <w:rFonts w:hint="eastAsia"/>
                <w:sz w:val="21"/>
                <w:szCs w:val="21"/>
                <w:lang w:val="en-US" w:eastAsia="zh-CN"/>
              </w:rPr>
              <w:t>虽然Dashboard引入了骨架屏提升了主观体验，但当Echarts图表需要渲染的挂号与财务节点数据过密时，前端仍有轻微卡顿，后续考虑在前端开启数据降采样配置。</w:t>
            </w:r>
          </w:p>
          <w:p w14:paraId="204302B1">
            <w:pPr>
              <w:spacing w:line="300" w:lineRule="auto"/>
              <w:jc w:val="left"/>
              <w:rPr>
                <w:rFonts w:hint="eastAsia"/>
                <w:lang w:val="en-US" w:eastAsia="zh-CN"/>
              </w:rPr>
            </w:pPr>
            <w:r>
              <w:rPr>
                <w:rFonts w:hint="eastAsia"/>
                <w:sz w:val="21"/>
                <w:szCs w:val="21"/>
                <w:lang w:val="en-US" w:eastAsia="zh-CN"/>
              </w:rPr>
              <w:t>前端目前拦截到Token过期的响应后，路由跳转回登录页面的提示不够平滑，偶尔会出现提示框闪退的问题。</w:t>
            </w:r>
            <w:r>
              <w:rPr>
                <w:rFonts w:hint="eastAsia"/>
                <w:sz w:val="21"/>
                <w:szCs w:val="21"/>
                <w:lang w:val="en-US" w:eastAsia="zh-CN"/>
              </w:rPr>
              <w:br w:type="textWrapping"/>
            </w:r>
          </w:p>
          <w:p w14:paraId="21C63F7E">
            <w:pPr>
              <w:pStyle w:val="9"/>
              <w:numPr>
                <w:ilvl w:val="0"/>
                <w:numId w:val="1"/>
              </w:numPr>
              <w:spacing w:line="300" w:lineRule="auto"/>
              <w:ind w:firstLineChars="0"/>
              <w:jc w:val="left"/>
              <w:rPr>
                <w:sz w:val="21"/>
                <w:szCs w:val="21"/>
              </w:rPr>
            </w:pPr>
            <w:r>
              <w:rPr>
                <w:rFonts w:hint="eastAsia"/>
                <w:sz w:val="21"/>
                <w:szCs w:val="21"/>
                <w:lang w:val="en-US" w:eastAsia="zh-CN"/>
              </w:rPr>
              <w:t>成员贡献热力图</w:t>
            </w:r>
          </w:p>
          <w:p w14:paraId="0E12CFEF">
            <w:pPr>
              <w:pStyle w:val="9"/>
              <w:numPr>
                <w:ilvl w:val="0"/>
                <w:numId w:val="0"/>
              </w:numPr>
              <w:spacing w:line="300" w:lineRule="auto"/>
              <w:ind w:leftChars="0"/>
              <w:jc w:val="left"/>
              <w:rPr>
                <w:rFonts w:hint="default" w:eastAsia="宋体"/>
                <w:sz w:val="21"/>
                <w:szCs w:val="21"/>
                <w:lang w:val="en-US" w:eastAsia="zh-CN"/>
              </w:rPr>
            </w:pPr>
            <w:r>
              <w:rPr>
                <w:sz w:val="21"/>
                <w:szCs w:val="21"/>
              </w:rPr>
              <w:br w:type="textWrapping"/>
            </w:r>
            <w:r>
              <w:rPr>
                <w:rFonts w:hint="eastAsia"/>
                <w:sz w:val="21"/>
                <w:szCs w:val="21"/>
                <w:lang w:val="en-US" w:eastAsia="zh-CN"/>
              </w:rPr>
              <w:t>Ariel:张翔硕</w:t>
            </w:r>
            <w:r>
              <w:rPr>
                <w:rFonts w:hint="eastAsia"/>
                <w:sz w:val="21"/>
                <w:szCs w:val="21"/>
                <w:lang w:val="en-US" w:eastAsia="zh-CN"/>
              </w:rPr>
              <w:br w:type="textWrapping"/>
            </w:r>
            <w:r>
              <w:rPr>
                <w:rFonts w:hint="eastAsia"/>
                <w:sz w:val="21"/>
                <w:szCs w:val="21"/>
                <w:lang w:val="en-US" w:eastAsia="zh-CN"/>
              </w:rPr>
              <w:t>qfeng1s：黄宇泽</w:t>
            </w:r>
            <w:r>
              <w:rPr>
                <w:rFonts w:hint="eastAsia"/>
                <w:sz w:val="21"/>
                <w:szCs w:val="21"/>
                <w:lang w:val="en-US" w:eastAsia="zh-CN"/>
              </w:rPr>
              <w:br w:type="textWrapping"/>
            </w:r>
            <w:r>
              <w:rPr>
                <w:rFonts w:hint="eastAsia"/>
                <w:sz w:val="21"/>
                <w:szCs w:val="21"/>
                <w:lang w:val="en-US" w:eastAsia="zh-CN"/>
              </w:rPr>
              <w:t>zhixjw：张宏磊</w:t>
            </w:r>
            <w:r>
              <w:rPr>
                <w:rFonts w:hint="eastAsia"/>
                <w:sz w:val="21"/>
                <w:szCs w:val="21"/>
                <w:lang w:val="en-US" w:eastAsia="zh-CN"/>
              </w:rPr>
              <w:br w:type="textWrapping"/>
            </w:r>
            <w:r>
              <w:rPr>
                <w:rFonts w:hint="default"/>
                <w:sz w:val="21"/>
                <w:szCs w:val="21"/>
                <w:lang w:val="en-US" w:eastAsia="zh-CN"/>
              </w:rPr>
              <w:t>”</w:t>
            </w:r>
            <w:r>
              <w:rPr>
                <w:rFonts w:hint="eastAsia"/>
                <w:sz w:val="21"/>
                <w:szCs w:val="21"/>
                <w:lang w:val="en-US" w:eastAsia="zh-CN"/>
              </w:rPr>
              <w:t>qinyue5</w:t>
            </w:r>
            <w:r>
              <w:rPr>
                <w:rFonts w:hint="default"/>
                <w:sz w:val="21"/>
                <w:szCs w:val="21"/>
                <w:lang w:val="en-US" w:eastAsia="zh-CN"/>
              </w:rPr>
              <w:t>”</w:t>
            </w:r>
            <w:r>
              <w:rPr>
                <w:rFonts w:hint="eastAsia"/>
                <w:sz w:val="21"/>
                <w:szCs w:val="21"/>
                <w:lang w:val="en-US" w:eastAsia="zh-CN"/>
              </w:rPr>
              <w:t>:孙嘉跃</w:t>
            </w:r>
            <w:r>
              <w:rPr>
                <w:rFonts w:hint="eastAsia"/>
                <w:sz w:val="21"/>
                <w:szCs w:val="21"/>
                <w:lang w:val="en-US" w:eastAsia="zh-CN"/>
              </w:rPr>
              <w:br w:type="textWrapping"/>
            </w:r>
            <w:r>
              <w:rPr>
                <w:rFonts w:hint="eastAsia"/>
                <w:sz w:val="21"/>
                <w:szCs w:val="21"/>
                <w:lang w:val="en-US" w:eastAsia="zh-CN"/>
              </w:rPr>
              <w:t>邱季翔：邱季翔</w:t>
            </w:r>
            <w:r>
              <w:rPr>
                <w:rFonts w:hint="eastAsia"/>
                <w:sz w:val="21"/>
                <w:szCs w:val="21"/>
                <w:lang w:val="en-US" w:eastAsia="zh-CN"/>
              </w:rPr>
              <w:br w:type="textWrapping"/>
            </w:r>
          </w:p>
          <w:p w14:paraId="00146503">
            <w:pPr>
              <w:pStyle w:val="2"/>
              <w:rPr>
                <w:rFonts w:hint="default"/>
                <w:lang w:val="en-US" w:eastAsia="zh-CN"/>
              </w:rPr>
            </w:pPr>
            <w:r>
              <w:rPr>
                <w:rFonts w:ascii="宋体" w:hAnsi="宋体" w:eastAsia="宋体" w:cs="宋体"/>
                <w:sz w:val="24"/>
                <w:szCs w:val="24"/>
              </w:rPr>
              <w:drawing>
                <wp:inline distT="0" distB="0" distL="114300" distR="114300">
                  <wp:extent cx="5625465" cy="2501265"/>
                  <wp:effectExtent l="0" t="0" r="3810" b="381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8"/>
                          <a:stretch>
                            <a:fillRect/>
                          </a:stretch>
                        </pic:blipFill>
                        <pic:spPr>
                          <a:xfrm>
                            <a:off x="0" y="0"/>
                            <a:ext cx="5625465" cy="2501265"/>
                          </a:xfrm>
                          <a:prstGeom prst="rect">
                            <a:avLst/>
                          </a:prstGeom>
                          <a:noFill/>
                          <a:ln w="9525">
                            <a:noFill/>
                          </a:ln>
                        </pic:spPr>
                      </pic:pic>
                    </a:graphicData>
                  </a:graphic>
                </wp:inline>
              </w:drawing>
            </w:r>
          </w:p>
        </w:tc>
      </w:tr>
      <w:tr w14:paraId="5E97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834" w:type="pct"/>
            <w:vAlign w:val="center"/>
          </w:tcPr>
          <w:p w14:paraId="63D414CF">
            <w:pPr>
              <w:jc w:val="center"/>
              <w:rPr>
                <w:rFonts w:hint="eastAsia" w:ascii="黑体" w:hAnsi="黑体" w:eastAsia="黑体"/>
                <w:sz w:val="21"/>
                <w:szCs w:val="16"/>
              </w:rPr>
            </w:pPr>
            <w:r>
              <w:rPr>
                <w:rFonts w:hint="eastAsia" w:ascii="黑体" w:hAnsi="黑体" w:eastAsia="黑体"/>
                <w:sz w:val="21"/>
                <w:szCs w:val="16"/>
              </w:rPr>
              <w:t>说明</w:t>
            </w:r>
          </w:p>
        </w:tc>
        <w:tc>
          <w:tcPr>
            <w:tcW w:w="4165" w:type="pct"/>
            <w:gridSpan w:val="3"/>
            <w:vAlign w:val="center"/>
          </w:tcPr>
          <w:p w14:paraId="5265EE7A">
            <w:pPr>
              <w:rPr>
                <w:sz w:val="21"/>
                <w:szCs w:val="16"/>
              </w:rPr>
            </w:pPr>
          </w:p>
        </w:tc>
      </w:tr>
    </w:tbl>
    <w:p w14:paraId="195F0DE6"/>
    <w:sectPr>
      <w:pgSz w:w="11906" w:h="16838"/>
      <w:pgMar w:top="1134" w:right="851" w:bottom="1134" w:left="1418"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6028B"/>
    <w:multiLevelType w:val="multilevel"/>
    <w:tmpl w:val="1C26028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F23"/>
    <w:rsid w:val="0003673E"/>
    <w:rsid w:val="000E47A7"/>
    <w:rsid w:val="00206D8E"/>
    <w:rsid w:val="002D3FC4"/>
    <w:rsid w:val="002F077B"/>
    <w:rsid w:val="003A6F23"/>
    <w:rsid w:val="00571266"/>
    <w:rsid w:val="00673F7A"/>
    <w:rsid w:val="00767729"/>
    <w:rsid w:val="007B74BC"/>
    <w:rsid w:val="00994364"/>
    <w:rsid w:val="00A57D2B"/>
    <w:rsid w:val="00B537F1"/>
    <w:rsid w:val="00C110F0"/>
    <w:rsid w:val="00C234F6"/>
    <w:rsid w:val="00E80906"/>
    <w:rsid w:val="00F32E6C"/>
    <w:rsid w:val="053D0FFE"/>
    <w:rsid w:val="18C64DAF"/>
    <w:rsid w:val="201070BF"/>
    <w:rsid w:val="33C70135"/>
    <w:rsid w:val="3F97BCF4"/>
    <w:rsid w:val="6A410BA0"/>
    <w:rsid w:val="716360A0"/>
    <w:rsid w:val="74BF0206"/>
    <w:rsid w:val="77D704F8"/>
    <w:rsid w:val="7B487397"/>
    <w:rsid w:val="7CE7C1DA"/>
    <w:rsid w:val="7DFE340C"/>
    <w:rsid w:val="7FCD96DB"/>
    <w:rsid w:val="9FFF9C2A"/>
    <w:rsid w:val="D3EF7A9B"/>
    <w:rsid w:val="DFF7C190"/>
    <w:rsid w:val="F7FF84FC"/>
    <w:rsid w:val="FFFFE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0"/>
      <w:lang w:val="en-US" w:eastAsia="zh-CN" w:bidi="ar-SA"/>
      <w14:ligatures w14:val="standardContextual"/>
    </w:rPr>
  </w:style>
  <w:style w:type="paragraph" w:styleId="2">
    <w:name w:val="heading 1"/>
    <w:basedOn w:val="1"/>
    <w:next w:val="1"/>
    <w:link w:val="8"/>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字符"/>
    <w:basedOn w:val="7"/>
    <w:link w:val="2"/>
    <w:qFormat/>
    <w:uiPriority w:val="9"/>
    <w:rPr>
      <w:rFonts w:ascii="Times New Roman" w:hAnsi="Times New Roman" w:eastAsia="宋体" w:cs="Times New Roman"/>
      <w:b/>
      <w:bCs/>
      <w:kern w:val="44"/>
      <w:sz w:val="44"/>
      <w:szCs w:val="44"/>
    </w:rPr>
  </w:style>
  <w:style w:type="paragraph" w:styleId="9">
    <w:name w:val="List Paragraph"/>
    <w:basedOn w:val="1"/>
    <w:qFormat/>
    <w:uiPriority w:val="34"/>
    <w:pPr>
      <w:ind w:firstLine="420" w:firstLineChars="200"/>
    </w:pPr>
  </w:style>
  <w:style w:type="character" w:customStyle="1" w:styleId="10">
    <w:name w:val="页眉 字符"/>
    <w:basedOn w:val="7"/>
    <w:link w:val="4"/>
    <w:qFormat/>
    <w:uiPriority w:val="99"/>
    <w:rPr>
      <w:rFonts w:ascii="Times New Roman" w:hAnsi="Times New Roman" w:eastAsia="宋体" w:cs="Times New Roman"/>
      <w:sz w:val="18"/>
      <w:szCs w:val="18"/>
    </w:rPr>
  </w:style>
  <w:style w:type="character" w:customStyle="1" w:styleId="11">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645</Words>
  <Characters>716</Characters>
  <Lines>1</Lines>
  <Paragraphs>1</Paragraphs>
  <TotalTime>50</TotalTime>
  <ScaleCrop>false</ScaleCrop>
  <LinksUpToDate>false</LinksUpToDate>
  <CharactersWithSpaces>739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2024-06-18T08:51:00Z</dcterms:created>
  <dc:creator>王悦</dc:creator>
  <cp:lastModifiedBy>邱季翔</cp:lastModifiedBy>
  <dcterms:modified xsi:type="dcterms:W3CDTF">2026-06-24T08:15:38Z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eyJoZGlkIjoiZWYxYTczMWY2MmI0NTY2NThjMDYxYzMxMGYwYzQ1NjkiLCJ1c2VySWQiOiI5OTQxMzI1MTEifQ==</vt:lpwstr>
  </property>
  <property fmtid="{D5CDD505-2E9C-101B-9397-08002B2CF9AE}" pid="3" name="KSOProductBuildVer">
    <vt:lpwstr>2052-12.1.0.26895</vt:lpwstr>
  </property>
  <property fmtid="{D5CDD505-2E9C-101B-9397-08002B2CF9AE}" pid="4" name="ICV">
    <vt:lpwstr>D3068047F50B473FA7B4FE65EE5AABFC_13</vt:lpwstr>
  </property>
</Properties>
</file>