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22"/>
        </w:rPr>
      </w:pPr>
      <w:r>
        <w:rPr>
          <w:rFonts w:hint="eastAsia" w:ascii="黑体" w:hAnsi="黑体" w:eastAsia="黑体"/>
          <w:sz w:val="32"/>
          <w:szCs w:val="22"/>
        </w:rPr>
        <w:t>软件工程课程设计项目研发日报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3285"/>
        <w:gridCol w:w="2386"/>
        <w:gridCol w:w="2538"/>
      </w:tblGrid>
      <w:tr>
        <w:trPr>
          <w:trHeight w:val="454" w:hRule="atLeast"/>
          <w:jc w:val="center"/>
        </w:trPr>
        <w:tc>
          <w:tcPr>
            <w:tcW w:w="834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项目名称</w:t>
            </w:r>
          </w:p>
        </w:tc>
        <w:tc>
          <w:tcPr>
            <w:tcW w:w="1667" w:type="pct"/>
            <w:vAlign w:val="center"/>
          </w:tcPr>
          <w:p>
            <w:pPr>
              <w:jc w:val="center"/>
              <w:rPr>
                <w:sz w:val="21"/>
                <w:szCs w:val="16"/>
              </w:rPr>
            </w:pPr>
            <w:r>
              <w:rPr>
                <w:rFonts w:hint="eastAsia"/>
                <w:sz w:val="21"/>
                <w:szCs w:val="16"/>
              </w:rPr>
              <w:t>东软云医院HIS系统</w:t>
            </w:r>
          </w:p>
        </w:tc>
        <w:tc>
          <w:tcPr>
            <w:tcW w:w="1211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小组名称</w:t>
            </w:r>
          </w:p>
        </w:tc>
        <w:tc>
          <w:tcPr>
            <w:tcW w:w="1286" w:type="pct"/>
            <w:vAlign w:val="center"/>
          </w:tcPr>
          <w:p>
            <w:pPr>
              <w:jc w:val="center"/>
              <w:rPr>
                <w:sz w:val="21"/>
                <w:szCs w:val="16"/>
              </w:rPr>
            </w:pPr>
            <w:r>
              <w:rPr>
                <w:sz w:val="21"/>
                <w:szCs w:val="16"/>
              </w:rPr>
              <w:t>第01组</w:t>
            </w:r>
          </w:p>
        </w:tc>
      </w:tr>
      <w:tr>
        <w:trPr>
          <w:trHeight w:val="454" w:hRule="atLeast"/>
          <w:jc w:val="center"/>
        </w:trPr>
        <w:tc>
          <w:tcPr>
            <w:tcW w:w="834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日期</w:t>
            </w:r>
          </w:p>
        </w:tc>
        <w:tc>
          <w:tcPr>
            <w:tcW w:w="1667" w:type="pct"/>
            <w:vAlign w:val="center"/>
          </w:tcPr>
          <w:p>
            <w:pPr>
              <w:jc w:val="center"/>
              <w:rPr>
                <w:rFonts w:hint="eastAsia" w:eastAsia="宋体"/>
                <w:sz w:val="21"/>
                <w:szCs w:val="16"/>
                <w:lang w:val="en-US" w:eastAsia="zh-CN"/>
              </w:rPr>
            </w:pPr>
            <w:r>
              <w:rPr>
                <w:sz w:val="21"/>
                <w:szCs w:val="16"/>
              </w:rPr>
              <w:t>202</w:t>
            </w:r>
            <w:r>
              <w:rPr>
                <w:rFonts w:hint="eastAsia"/>
                <w:sz w:val="21"/>
                <w:szCs w:val="16"/>
              </w:rPr>
              <w:t>6</w:t>
            </w:r>
            <w:r>
              <w:rPr>
                <w:sz w:val="21"/>
                <w:szCs w:val="16"/>
              </w:rPr>
              <w:t>-06-</w:t>
            </w:r>
            <w:r>
              <w:rPr>
                <w:rFonts w:hint="eastAsia"/>
                <w:sz w:val="21"/>
                <w:szCs w:val="16"/>
              </w:rPr>
              <w:t>2</w:t>
            </w:r>
            <w:r>
              <w:rPr>
                <w:rFonts w:hint="eastAsia"/>
                <w:sz w:val="21"/>
                <w:szCs w:val="16"/>
                <w:lang w:val="en-US" w:eastAsia="zh-CN"/>
              </w:rPr>
              <w:t>5</w:t>
            </w:r>
          </w:p>
        </w:tc>
        <w:tc>
          <w:tcPr>
            <w:tcW w:w="1211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项目经理</w:t>
            </w:r>
          </w:p>
        </w:tc>
        <w:tc>
          <w:tcPr>
            <w:tcW w:w="1286" w:type="pct"/>
            <w:vAlign w:val="center"/>
          </w:tcPr>
          <w:p>
            <w:pPr>
              <w:jc w:val="center"/>
              <w:rPr>
                <w:rFonts w:hint="default" w:eastAsia="宋体"/>
                <w:sz w:val="21"/>
                <w:szCs w:val="16"/>
                <w:lang w:val="en-US" w:eastAsia="zh-CN"/>
              </w:rPr>
            </w:pPr>
            <w:r>
              <w:rPr>
                <w:rFonts w:hint="eastAsia"/>
                <w:sz w:val="21"/>
                <w:szCs w:val="16"/>
                <w:lang w:val="en-US" w:eastAsia="zh-CN"/>
              </w:rPr>
              <w:t>边新文</w:t>
            </w:r>
          </w:p>
        </w:tc>
      </w:tr>
      <w:tr>
        <w:trPr>
          <w:trHeight w:val="90" w:hRule="atLeast"/>
          <w:jc w:val="center"/>
        </w:trPr>
        <w:tc>
          <w:tcPr>
            <w:tcW w:w="834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项目负责人</w:t>
            </w:r>
          </w:p>
        </w:tc>
        <w:tc>
          <w:tcPr>
            <w:tcW w:w="1667" w:type="pct"/>
            <w:vAlign w:val="center"/>
          </w:tcPr>
          <w:p>
            <w:pPr>
              <w:jc w:val="center"/>
              <w:rPr>
                <w:rFonts w:hint="eastAsia" w:eastAsia="宋体"/>
                <w:sz w:val="21"/>
                <w:szCs w:val="16"/>
                <w:lang w:val="en-US" w:eastAsia="zh-CN"/>
              </w:rPr>
            </w:pPr>
            <w:r>
              <w:rPr>
                <w:sz w:val="21"/>
                <w:szCs w:val="16"/>
              </w:rPr>
              <w:t>张</w:t>
            </w:r>
            <w:r>
              <w:rPr>
                <w:rFonts w:hint="eastAsia"/>
                <w:sz w:val="21"/>
                <w:szCs w:val="16"/>
                <w:lang w:val="en-US" w:eastAsia="zh-CN"/>
              </w:rPr>
              <w:t>翔硕</w:t>
            </w:r>
          </w:p>
        </w:tc>
        <w:tc>
          <w:tcPr>
            <w:tcW w:w="1211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填表人</w:t>
            </w:r>
          </w:p>
        </w:tc>
        <w:tc>
          <w:tcPr>
            <w:tcW w:w="1286" w:type="pct"/>
            <w:vAlign w:val="center"/>
          </w:tcPr>
          <w:p>
            <w:pPr>
              <w:jc w:val="center"/>
              <w:rPr>
                <w:rFonts w:hint="default" w:eastAsia="宋体"/>
                <w:sz w:val="21"/>
                <w:szCs w:val="16"/>
                <w:lang w:val="en-US" w:eastAsia="zh-CN"/>
              </w:rPr>
            </w:pPr>
            <w:r>
              <w:rPr>
                <w:rFonts w:hint="eastAsia"/>
                <w:sz w:val="21"/>
                <w:szCs w:val="16"/>
                <w:lang w:val="en-US" w:eastAsia="zh-CN"/>
              </w:rPr>
              <w:t>邱季翔</w:t>
            </w:r>
          </w:p>
        </w:tc>
      </w:tr>
      <w:tr>
        <w:trPr>
          <w:trHeight w:val="479" w:hRule="atLeast"/>
          <w:jc w:val="center"/>
        </w:trPr>
        <w:tc>
          <w:tcPr>
            <w:tcW w:w="5000" w:type="pct"/>
            <w:gridSpan w:val="4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今日完成情况</w:t>
            </w:r>
          </w:p>
        </w:tc>
      </w:tr>
      <w:tr>
        <w:trPr>
          <w:trHeight w:val="12101" w:hRule="atLeast"/>
          <w:jc w:val="center"/>
        </w:trPr>
        <w:tc>
          <w:tcPr>
            <w:tcW w:w="5000" w:type="pct"/>
            <w:gridSpan w:val="4"/>
          </w:tcPr>
          <w:p>
            <w:pPr>
              <w:pStyle w:val="9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完成内容（包括不仅限于数据库、前端、服务器端等任何当天的完成情况）</w:t>
            </w:r>
          </w:p>
          <w:tbl>
            <w:tblPr>
              <w:tblStyle w:val="6"/>
              <w:tblW w:w="4898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33"/>
              <w:gridCol w:w="7309"/>
              <w:gridCol w:w="1489"/>
            </w:tblGrid>
            <w:tr>
              <w:trPr>
                <w:trHeight w:val="284" w:hRule="atLeast"/>
                <w:jc w:val="center"/>
              </w:trPr>
              <w:tc>
                <w:tcPr>
                  <w:tcW w:w="633" w:type="dxa"/>
                  <w:vAlign w:val="center"/>
                </w:tcPr>
                <w:p>
                  <w:pPr>
                    <w:jc w:val="center"/>
                    <w:rPr>
                      <w:rFonts w:hint="eastAsia" w:ascii="黑体" w:hAnsi="黑体" w:eastAsia="黑体"/>
                      <w:sz w:val="18"/>
                      <w:szCs w:val="18"/>
                    </w:rPr>
                  </w:pPr>
                  <w:r>
                    <w:rPr>
                      <w:rFonts w:hint="eastAsia" w:ascii="黑体" w:hAnsi="黑体" w:eastAsia="黑体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7309" w:type="dxa"/>
                  <w:vAlign w:val="center"/>
                </w:tcPr>
                <w:p>
                  <w:pPr>
                    <w:jc w:val="center"/>
                    <w:rPr>
                      <w:rFonts w:hint="eastAsia" w:ascii="黑体" w:hAnsi="黑体" w:eastAsia="黑体"/>
                      <w:sz w:val="18"/>
                      <w:szCs w:val="18"/>
                    </w:rPr>
                  </w:pPr>
                  <w:r>
                    <w:rPr>
                      <w:rFonts w:hint="eastAsia" w:ascii="黑体" w:hAnsi="黑体" w:eastAsia="黑体"/>
                      <w:sz w:val="18"/>
                      <w:szCs w:val="18"/>
                    </w:rPr>
                    <w:t>完成内容</w:t>
                  </w:r>
                </w:p>
              </w:tc>
              <w:tc>
                <w:tcPr>
                  <w:tcW w:w="1489" w:type="dxa"/>
                  <w:vAlign w:val="center"/>
                </w:tcPr>
                <w:p>
                  <w:pPr>
                    <w:jc w:val="center"/>
                    <w:rPr>
                      <w:rFonts w:hint="eastAsia" w:ascii="黑体" w:hAnsi="黑体" w:eastAsia="黑体"/>
                      <w:sz w:val="18"/>
                      <w:szCs w:val="18"/>
                    </w:rPr>
                  </w:pPr>
                  <w:r>
                    <w:rPr>
                      <w:rFonts w:hint="eastAsia" w:ascii="黑体" w:hAnsi="黑体" w:eastAsia="黑体"/>
                      <w:sz w:val="18"/>
                      <w:szCs w:val="18"/>
                    </w:rPr>
                    <w:t>完成人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33" w:type="dxa"/>
                  <w:vAlign w:val="center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309" w:type="dxa"/>
                  <w:vAlign w:val="center"/>
                </w:tcPr>
                <w:p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前端系统各模块界面的细节巡查与用户体验（UX）调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整</w:t>
                  </w:r>
                  <w:r>
                    <w:rPr>
                      <w:sz w:val="21"/>
                      <w:szCs w:val="21"/>
                    </w:rPr>
                    <w:t>。</w:t>
                  </w:r>
                </w:p>
              </w:tc>
              <w:tc>
                <w:tcPr>
                  <w:tcW w:w="1489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全组人员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33" w:type="dxa"/>
                  <w:vAlign w:val="center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309" w:type="dxa"/>
                  <w:shd w:val="clear" w:color="auto" w:fill="auto"/>
                  <w:vAlign w:val="center"/>
                </w:tcPr>
                <w:p>
                  <w:pP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  <w:t>修复患者“退号”等操作时，前端列表状态刷新延迟的问题。</w:t>
                  </w:r>
                </w:p>
              </w:tc>
              <w:tc>
                <w:tcPr>
                  <w:tcW w:w="1489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张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翔硕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33" w:type="dxa"/>
                  <w:vAlign w:val="center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309" w:type="dxa"/>
                  <w:vAlign w:val="center"/>
                </w:tcPr>
                <w:p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微调导航栏、侧边栏的图标间距与字体大小，提升视觉一致性。</w:t>
                  </w:r>
                </w:p>
              </w:tc>
              <w:tc>
                <w:tcPr>
                  <w:tcW w:w="1489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  <w:t>孙嘉跃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33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4</w:t>
                  </w:r>
                </w:p>
              </w:tc>
              <w:tc>
                <w:tcPr>
                  <w:tcW w:w="7309" w:type="dxa"/>
                  <w:vAlign w:val="center"/>
                </w:tcPr>
                <w:p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优化所有表单提交时的 Loading 动画效果，防止用户重复点击。</w:t>
                  </w:r>
                </w:p>
              </w:tc>
              <w:tc>
                <w:tcPr>
                  <w:tcW w:w="1489" w:type="dxa"/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张宏磊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33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5</w:t>
                  </w:r>
                </w:p>
              </w:tc>
              <w:tc>
                <w:tcPr>
                  <w:tcW w:w="7309" w:type="dxa"/>
                  <w:shd w:val="clear" w:color="auto" w:fill="auto"/>
                  <w:vAlign w:val="center"/>
                </w:tcPr>
                <w:p>
                  <w:pPr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  <w:t>统一调整各模块搜索栏、下拉框的默认占位符（Placeholder）文案。</w:t>
                  </w:r>
                </w:p>
              </w:tc>
              <w:tc>
                <w:tcPr>
                  <w:tcW w:w="1489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邱季翔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33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6</w:t>
                  </w:r>
                </w:p>
              </w:tc>
              <w:tc>
                <w:tcPr>
                  <w:tcW w:w="7309" w:type="dxa"/>
                  <w:shd w:val="clear" w:color="auto" w:fill="auto"/>
                  <w:vAlign w:val="center"/>
                </w:tcPr>
                <w:p>
                  <w:pPr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  <w:t>补充和完善了部分深层级前端页面的面包屑（Breadcrumb）导航。</w:t>
                  </w:r>
                </w:p>
              </w:tc>
              <w:tc>
                <w:tcPr>
                  <w:tcW w:w="1489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黄宇泽</w:t>
                  </w:r>
                </w:p>
              </w:tc>
            </w:tr>
          </w:tbl>
          <w:p/>
          <w:p>
            <w:pPr>
              <w:pStyle w:val="9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功能截图（包括不仅限于接口截图、实现代码的部分截图、页面截图、数据库截图等）</w:t>
            </w:r>
          </w:p>
          <w:p>
            <w:pPr>
              <w:spacing w:line="300" w:lineRule="auto"/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6113145" cy="4618355"/>
                  <wp:effectExtent l="0" t="0" r="1905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145" cy="461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        </w:t>
            </w:r>
          </w:p>
          <w:p>
            <w:pPr>
              <w:spacing w:line="300" w:lineRule="auto"/>
              <w:ind w:firstLine="1260" w:firstLineChars="60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图1-患者退号前端状态实时刷新</w:t>
            </w:r>
            <w:r>
              <w:drawing>
                <wp:inline distT="0" distB="0" distL="114300" distR="114300">
                  <wp:extent cx="6113780" cy="5299710"/>
                  <wp:effectExtent l="0" t="0" r="127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529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3570" w:firstLineChars="17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图2-侧边菜单与面包屑导航展示</w:t>
            </w:r>
            <w:r>
              <w:drawing>
                <wp:inline distT="0" distB="0" distL="114300" distR="114300">
                  <wp:extent cx="6118225" cy="4810760"/>
                  <wp:effectExtent l="0" t="0" r="6350" b="889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25" cy="481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3360" w:firstLineChars="160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图3-表单提交时的全局 Loading 遮罩</w:t>
            </w:r>
          </w:p>
          <w:p>
            <w:pPr>
              <w:spacing w:line="300" w:lineRule="auto"/>
              <w:jc w:val="left"/>
              <w:rPr>
                <w:sz w:val="21"/>
                <w:szCs w:val="21"/>
              </w:rPr>
            </w:pPr>
          </w:p>
          <w:p>
            <w:pPr>
              <w:spacing w:line="300" w:lineRule="auto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5876925" cy="284797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3360" w:firstLineChars="16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图4-样式兼容、占位符微调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  <w:p>
            <w:pPr>
              <w:bidi w:val="0"/>
              <w:rPr>
                <w:rFonts w:hint="eastAsia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  <w:p>
            <w:pPr>
              <w:pStyle w:val="9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今日问题总结</w:t>
            </w:r>
          </w:p>
          <w:p>
            <w:pPr>
              <w:pStyle w:val="9"/>
              <w:numPr>
                <w:ilvl w:val="0"/>
                <w:numId w:val="0"/>
              </w:numPr>
              <w:spacing w:line="300" w:lineRule="auto"/>
              <w:ind w:leftChars="0"/>
              <w:jc w:val="left"/>
              <w:rPr>
                <w:sz w:val="21"/>
                <w:szCs w:val="21"/>
              </w:rPr>
            </w:pPr>
          </w:p>
          <w:p>
            <w:p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在测试部分旧版浏览器时，发现个别页面的 CSS Flex 布局对齐存在轻微错位，明天需要补充浏览器样式兼容前缀。</w:t>
            </w:r>
          </w:p>
          <w:p>
            <w:p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在输入患者身份证号或手机号时，如果用户从外部复制带有空格的文本，会导致前端校验报错，需要增加正则去空预处理。</w:t>
            </w:r>
          </w:p>
          <w:p>
            <w:p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发现前端打包后的 vendor 文件较大，首次加载速度还有提升空间，后续需要清理一下项目中未使用的冗余组件和静态图标。</w:t>
            </w:r>
          </w:p>
          <w:p>
            <w:pPr>
              <w:spacing w:line="30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分长数据表格页面在 Windows 系统下默认的横向/纵向滚动条视觉效果比较生硬，与系统整体风格不太搭配，需要用 CSS 统一美化定制滚动条样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式。</w:t>
            </w:r>
            <w:r>
              <w:rPr>
                <w:rFonts w:hint="eastAsia"/>
                <w:lang w:val="en-US" w:eastAsia="zh-CN"/>
              </w:rPr>
              <w:br w:type="textWrapping"/>
            </w:r>
          </w:p>
          <w:p>
            <w:pPr>
              <w:pStyle w:val="9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成员贡献热力图</w:t>
            </w:r>
          </w:p>
          <w:p>
            <w:pPr>
              <w:pStyle w:val="9"/>
              <w:numPr>
                <w:ilvl w:val="0"/>
                <w:numId w:val="0"/>
              </w:numPr>
              <w:spacing w:line="300" w:lineRule="auto"/>
              <w:ind w:leftChars="0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br w:type="textWrapping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Ariel:张翔硕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qfeng1s：黄宇泽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zhixjw：张宏磊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qinyue5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:孙嘉跃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邱季翔：邱季翔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br w:type="textWrapping"/>
            </w:r>
          </w:p>
          <w:p>
            <w:pPr>
              <w:pStyle w:val="2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873750" cy="2611755"/>
                  <wp:effectExtent l="0" t="0" r="3175" b="7620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611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75" w:hRule="atLeast"/>
          <w:jc w:val="center"/>
        </w:trPr>
        <w:tc>
          <w:tcPr>
            <w:tcW w:w="834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说明</w:t>
            </w:r>
          </w:p>
        </w:tc>
        <w:tc>
          <w:tcPr>
            <w:tcW w:w="4165" w:type="pct"/>
            <w:gridSpan w:val="3"/>
            <w:vAlign w:val="center"/>
          </w:tcPr>
          <w:p>
            <w:pPr>
              <w:rPr>
                <w:sz w:val="21"/>
                <w:szCs w:val="16"/>
              </w:rPr>
            </w:pPr>
          </w:p>
        </w:tc>
      </w:tr>
    </w:tbl>
    <w:p/>
    <w:sectPr>
      <w:pgSz w:w="11906" w:h="16838"/>
      <w:pgMar w:top="1134" w:right="851" w:bottom="1134" w:left="1418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6028B"/>
    <w:multiLevelType w:val="multilevel"/>
    <w:tmpl w:val="1C26028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F23"/>
    <w:rsid w:val="0003673E"/>
    <w:rsid w:val="000E47A7"/>
    <w:rsid w:val="00206D8E"/>
    <w:rsid w:val="002D3FC4"/>
    <w:rsid w:val="002F077B"/>
    <w:rsid w:val="003A6F23"/>
    <w:rsid w:val="00571266"/>
    <w:rsid w:val="00673F7A"/>
    <w:rsid w:val="00767729"/>
    <w:rsid w:val="007B74BC"/>
    <w:rsid w:val="00994364"/>
    <w:rsid w:val="00A57D2B"/>
    <w:rsid w:val="00B537F1"/>
    <w:rsid w:val="00C110F0"/>
    <w:rsid w:val="00C234F6"/>
    <w:rsid w:val="00E80906"/>
    <w:rsid w:val="00F32E6C"/>
    <w:rsid w:val="053D0FFE"/>
    <w:rsid w:val="18C64DAF"/>
    <w:rsid w:val="201070BF"/>
    <w:rsid w:val="33C70135"/>
    <w:rsid w:val="3F97BCF4"/>
    <w:rsid w:val="643D670C"/>
    <w:rsid w:val="6A410BA0"/>
    <w:rsid w:val="716360A0"/>
    <w:rsid w:val="74BF0206"/>
    <w:rsid w:val="77D704F8"/>
    <w:rsid w:val="7B487397"/>
    <w:rsid w:val="7CE7C1DA"/>
    <w:rsid w:val="7DFE340C"/>
    <w:rsid w:val="7FCD96DB"/>
    <w:rsid w:val="9FFF9C2A"/>
    <w:rsid w:val="D3EF7A9B"/>
    <w:rsid w:val="D6FDD92B"/>
    <w:rsid w:val="DFF7C190"/>
    <w:rsid w:val="F7FF84FC"/>
    <w:rsid w:val="FFFFE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0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645</Words>
  <Characters>716</Characters>
  <Lines>1</Lines>
  <Paragraphs>1</Paragraphs>
  <TotalTime>38</TotalTime>
  <ScaleCrop>false</ScaleCrop>
  <LinksUpToDate>false</LinksUpToDate>
  <CharactersWithSpaces>739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2024-06-18T16:51:00Z</dcterms:created>
  <dc:creator>王悦</dc:creator>
  <cp:lastModifiedBy>张翔硕</cp:lastModifiedBy>
  <dcterms:modified xsi:type="dcterms:W3CDTF">2026-06-25T16:16:39Z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eyJoZGlkIjoiZWYxYTczMWY2MmI0NTY2NThjMDYxYzMxMGYwYzQ1NjkiLCJ1c2VySWQiOiI5OTQxMzI1MTEifQ==</vt:lpwstr>
  </property>
  <property fmtid="{D5CDD505-2E9C-101B-9397-08002B2CF9AE}" pid="3" name="KSOProductBuildVer">
    <vt:lpwstr>2052-6.7.1.8828</vt:lpwstr>
  </property>
  <property fmtid="{D5CDD505-2E9C-101B-9397-08002B2CF9AE}" pid="4" name="ICV">
    <vt:lpwstr>D3068047F50B473FA7B4FE65EE5AABFC_13</vt:lpwstr>
  </property>
</Properties>
</file>