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5E1F35">
      <w:pPr>
        <w:jc w:val="center"/>
        <w:rPr>
          <w:rFonts w:hint="eastAsia" w:ascii="黑体" w:hAnsi="黑体" w:eastAsia="黑体"/>
          <w:sz w:val="32"/>
          <w:szCs w:val="22"/>
        </w:rPr>
      </w:pPr>
      <w:r>
        <w:rPr>
          <w:rFonts w:hint="eastAsia" w:ascii="黑体" w:hAnsi="黑体" w:eastAsia="黑体"/>
          <w:sz w:val="32"/>
          <w:szCs w:val="22"/>
        </w:rPr>
        <w:t>软件工程课程设计项目研发日报</w:t>
      </w:r>
    </w:p>
    <w:tbl>
      <w:tblPr>
        <w:tblStyle w:val="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3285"/>
        <w:gridCol w:w="2386"/>
        <w:gridCol w:w="2538"/>
      </w:tblGrid>
      <w:tr w14:paraId="6ABA1A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34" w:type="pct"/>
            <w:vAlign w:val="center"/>
          </w:tcPr>
          <w:p w14:paraId="75FD4709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项目名称</w:t>
            </w:r>
          </w:p>
        </w:tc>
        <w:tc>
          <w:tcPr>
            <w:tcW w:w="1667" w:type="pct"/>
            <w:vAlign w:val="center"/>
          </w:tcPr>
          <w:p w14:paraId="6BDCE937">
            <w:pPr>
              <w:jc w:val="center"/>
              <w:rPr>
                <w:sz w:val="21"/>
                <w:szCs w:val="16"/>
              </w:rPr>
            </w:pPr>
            <w:r>
              <w:rPr>
                <w:rFonts w:hint="eastAsia"/>
                <w:sz w:val="21"/>
                <w:szCs w:val="16"/>
              </w:rPr>
              <w:t>东软云医院HIS系统</w:t>
            </w:r>
          </w:p>
        </w:tc>
        <w:tc>
          <w:tcPr>
            <w:tcW w:w="1211" w:type="pct"/>
            <w:vAlign w:val="center"/>
          </w:tcPr>
          <w:p w14:paraId="06A6F278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小组名称</w:t>
            </w:r>
          </w:p>
        </w:tc>
        <w:tc>
          <w:tcPr>
            <w:tcW w:w="1286" w:type="pct"/>
            <w:vAlign w:val="center"/>
          </w:tcPr>
          <w:p w14:paraId="08F89542">
            <w:pPr>
              <w:jc w:val="center"/>
              <w:rPr>
                <w:sz w:val="21"/>
                <w:szCs w:val="16"/>
              </w:rPr>
            </w:pPr>
            <w:r>
              <w:rPr>
                <w:sz w:val="21"/>
                <w:szCs w:val="16"/>
              </w:rPr>
              <w:t>第01组</w:t>
            </w:r>
          </w:p>
        </w:tc>
      </w:tr>
      <w:tr w14:paraId="2F46F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34" w:type="pct"/>
            <w:vAlign w:val="center"/>
          </w:tcPr>
          <w:p w14:paraId="56A49C48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日期</w:t>
            </w:r>
          </w:p>
        </w:tc>
        <w:tc>
          <w:tcPr>
            <w:tcW w:w="1667" w:type="pct"/>
            <w:vAlign w:val="center"/>
          </w:tcPr>
          <w:p w14:paraId="11A841CB">
            <w:pPr>
              <w:jc w:val="center"/>
              <w:rPr>
                <w:rFonts w:hint="eastAsia" w:eastAsia="宋体"/>
                <w:sz w:val="21"/>
                <w:szCs w:val="16"/>
                <w:lang w:val="en-US" w:eastAsia="zh-CN"/>
              </w:rPr>
            </w:pPr>
            <w:r>
              <w:rPr>
                <w:sz w:val="21"/>
                <w:szCs w:val="16"/>
              </w:rPr>
              <w:t>202</w:t>
            </w:r>
            <w:r>
              <w:rPr>
                <w:rFonts w:hint="eastAsia"/>
                <w:sz w:val="21"/>
                <w:szCs w:val="16"/>
              </w:rPr>
              <w:t>6</w:t>
            </w:r>
            <w:r>
              <w:rPr>
                <w:sz w:val="21"/>
                <w:szCs w:val="16"/>
              </w:rPr>
              <w:t>-06-</w:t>
            </w:r>
            <w:r>
              <w:rPr>
                <w:rFonts w:hint="eastAsia"/>
                <w:sz w:val="21"/>
                <w:szCs w:val="16"/>
              </w:rPr>
              <w:t>2</w:t>
            </w:r>
            <w:r>
              <w:rPr>
                <w:rFonts w:hint="eastAsia"/>
                <w:sz w:val="21"/>
                <w:szCs w:val="16"/>
                <w:lang w:val="en-US" w:eastAsia="zh-CN"/>
              </w:rPr>
              <w:t>5</w:t>
            </w:r>
          </w:p>
        </w:tc>
        <w:tc>
          <w:tcPr>
            <w:tcW w:w="1211" w:type="pct"/>
            <w:vAlign w:val="center"/>
          </w:tcPr>
          <w:p w14:paraId="57EB07C0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项目经理</w:t>
            </w:r>
          </w:p>
        </w:tc>
        <w:tc>
          <w:tcPr>
            <w:tcW w:w="1286" w:type="pct"/>
            <w:vAlign w:val="center"/>
          </w:tcPr>
          <w:p w14:paraId="55B609A6">
            <w:pPr>
              <w:jc w:val="center"/>
              <w:rPr>
                <w:rFonts w:hint="default" w:eastAsia="宋体"/>
                <w:sz w:val="21"/>
                <w:szCs w:val="16"/>
                <w:lang w:val="en-US" w:eastAsia="zh-CN"/>
              </w:rPr>
            </w:pPr>
            <w:r>
              <w:rPr>
                <w:rFonts w:hint="eastAsia"/>
                <w:sz w:val="21"/>
                <w:szCs w:val="16"/>
                <w:lang w:val="en-US" w:eastAsia="zh-CN"/>
              </w:rPr>
              <w:t>边新文</w:t>
            </w:r>
          </w:p>
        </w:tc>
      </w:tr>
      <w:tr w14:paraId="421C1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34" w:type="pct"/>
            <w:vAlign w:val="center"/>
          </w:tcPr>
          <w:p w14:paraId="516D3B3E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项目负责人</w:t>
            </w:r>
          </w:p>
        </w:tc>
        <w:tc>
          <w:tcPr>
            <w:tcW w:w="1667" w:type="pct"/>
            <w:vAlign w:val="center"/>
          </w:tcPr>
          <w:p w14:paraId="528D1B9D">
            <w:pPr>
              <w:jc w:val="center"/>
              <w:rPr>
                <w:rFonts w:hint="eastAsia" w:eastAsia="宋体"/>
                <w:sz w:val="21"/>
                <w:szCs w:val="16"/>
                <w:lang w:val="en-US" w:eastAsia="zh-CN"/>
              </w:rPr>
            </w:pPr>
            <w:r>
              <w:rPr>
                <w:sz w:val="21"/>
                <w:szCs w:val="16"/>
              </w:rPr>
              <w:t>张</w:t>
            </w:r>
            <w:r>
              <w:rPr>
                <w:rFonts w:hint="eastAsia"/>
                <w:sz w:val="21"/>
                <w:szCs w:val="16"/>
                <w:lang w:val="en-US" w:eastAsia="zh-CN"/>
              </w:rPr>
              <w:t>翔硕</w:t>
            </w:r>
          </w:p>
        </w:tc>
        <w:tc>
          <w:tcPr>
            <w:tcW w:w="1211" w:type="pct"/>
            <w:vAlign w:val="center"/>
          </w:tcPr>
          <w:p w14:paraId="4A89F9AF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填表人</w:t>
            </w:r>
          </w:p>
        </w:tc>
        <w:tc>
          <w:tcPr>
            <w:tcW w:w="1286" w:type="pct"/>
            <w:vAlign w:val="center"/>
          </w:tcPr>
          <w:p w14:paraId="129E2213">
            <w:pPr>
              <w:jc w:val="center"/>
              <w:rPr>
                <w:rFonts w:hint="default" w:eastAsia="宋体"/>
                <w:sz w:val="21"/>
                <w:szCs w:val="16"/>
                <w:lang w:val="en-US" w:eastAsia="zh-CN"/>
              </w:rPr>
            </w:pPr>
            <w:r>
              <w:rPr>
                <w:rFonts w:hint="eastAsia"/>
                <w:sz w:val="21"/>
                <w:szCs w:val="16"/>
                <w:lang w:val="en-US" w:eastAsia="zh-CN"/>
              </w:rPr>
              <w:t>邱季翔</w:t>
            </w:r>
          </w:p>
        </w:tc>
      </w:tr>
      <w:tr w14:paraId="3DA96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  <w:jc w:val="center"/>
        </w:trPr>
        <w:tc>
          <w:tcPr>
            <w:tcW w:w="5000" w:type="pct"/>
            <w:gridSpan w:val="4"/>
            <w:vAlign w:val="center"/>
          </w:tcPr>
          <w:p w14:paraId="634B2B87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今日完成情况</w:t>
            </w:r>
          </w:p>
        </w:tc>
      </w:tr>
      <w:tr w14:paraId="57FD6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01" w:hRule="atLeast"/>
          <w:jc w:val="center"/>
        </w:trPr>
        <w:tc>
          <w:tcPr>
            <w:tcW w:w="5000" w:type="pct"/>
            <w:gridSpan w:val="4"/>
          </w:tcPr>
          <w:p w14:paraId="42A582E5">
            <w:pPr>
              <w:pStyle w:val="9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完成内容（包括不仅限于数据库、前端、服务器端等任何当天的完成情况）</w:t>
            </w:r>
          </w:p>
          <w:tbl>
            <w:tblPr>
              <w:tblStyle w:val="6"/>
              <w:tblW w:w="4898" w:type="pct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33"/>
              <w:gridCol w:w="7309"/>
              <w:gridCol w:w="1489"/>
            </w:tblGrid>
            <w:tr w14:paraId="490680E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42377276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7309" w:type="dxa"/>
                  <w:vAlign w:val="center"/>
                </w:tcPr>
                <w:p w14:paraId="4234B597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完成内容</w:t>
                  </w:r>
                </w:p>
              </w:tc>
              <w:tc>
                <w:tcPr>
                  <w:tcW w:w="1489" w:type="dxa"/>
                  <w:vAlign w:val="center"/>
                </w:tcPr>
                <w:p w14:paraId="0F67C942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完成人</w:t>
                  </w:r>
                </w:p>
              </w:tc>
            </w:tr>
            <w:tr w14:paraId="4524DD1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02481146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309" w:type="dxa"/>
                  <w:vAlign w:val="center"/>
                </w:tcPr>
                <w:p w14:paraId="1C29AD91">
                  <w:pPr>
                    <w:rPr>
                      <w:sz w:val="21"/>
                      <w:szCs w:val="21"/>
                    </w:rPr>
                  </w:pPr>
                  <w:r>
                    <w:rPr>
                      <w:sz w:val="21"/>
                      <w:szCs w:val="21"/>
                    </w:rPr>
                    <w:t>前端系统各模块界面的细节巡查与用户体验（UX）调</w:t>
                  </w: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整</w:t>
                  </w:r>
                  <w:r>
                    <w:rPr>
                      <w:sz w:val="21"/>
                      <w:szCs w:val="21"/>
                    </w:rPr>
                    <w:t>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5FEBCA91"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全组人员</w:t>
                  </w:r>
                </w:p>
              </w:tc>
            </w:tr>
            <w:tr w14:paraId="4BDC480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1438A279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 w14:paraId="7BBA9876">
                  <w:pPr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修复患者“退号”等操作时，前端列表状态刷新延迟的问题。</w:t>
                  </w:r>
                </w:p>
              </w:tc>
              <w:tc>
                <w:tcPr>
                  <w:tcW w:w="1489" w:type="dxa"/>
                  <w:shd w:val="clear" w:color="auto" w:fill="auto"/>
                  <w:vAlign w:val="center"/>
                </w:tcPr>
                <w:p w14:paraId="281B9340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张</w:t>
                  </w: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翔硕</w:t>
                  </w:r>
                </w:p>
              </w:tc>
            </w:tr>
            <w:tr w14:paraId="405C7A5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7A4EF249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7309" w:type="dxa"/>
                  <w:vAlign w:val="center"/>
                </w:tcPr>
                <w:p w14:paraId="7884B826">
                  <w:pPr>
                    <w:rPr>
                      <w:sz w:val="21"/>
                      <w:szCs w:val="21"/>
                    </w:rPr>
                  </w:pPr>
                  <w:r>
                    <w:rPr>
                      <w:sz w:val="21"/>
                      <w:szCs w:val="21"/>
                    </w:rPr>
                    <w:t>微调导航栏、侧边栏的图标间距与字体大小，提升视觉一致性。</w:t>
                  </w:r>
                </w:p>
              </w:tc>
              <w:tc>
                <w:tcPr>
                  <w:tcW w:w="1489" w:type="dxa"/>
                  <w:shd w:val="clear" w:color="auto" w:fill="auto"/>
                  <w:vAlign w:val="center"/>
                </w:tcPr>
                <w:p w14:paraId="7A3669BA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孙嘉跃</w:t>
                  </w:r>
                </w:p>
              </w:tc>
            </w:tr>
            <w:tr w14:paraId="2C53B2E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09EFBF2D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4</w:t>
                  </w:r>
                </w:p>
              </w:tc>
              <w:tc>
                <w:tcPr>
                  <w:tcW w:w="7309" w:type="dxa"/>
                  <w:vAlign w:val="center"/>
                </w:tcPr>
                <w:p w14:paraId="47022713">
                  <w:pPr>
                    <w:rPr>
                      <w:sz w:val="21"/>
                      <w:szCs w:val="21"/>
                    </w:rPr>
                  </w:pPr>
                  <w:r>
                    <w:rPr>
                      <w:sz w:val="21"/>
                      <w:szCs w:val="21"/>
                    </w:rPr>
                    <w:t>优化所有表单提交时的 Loading 动画效果，防止用户重复点击。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5C123E8E">
                  <w:pPr>
                    <w:jc w:val="center"/>
                    <w:rPr>
                      <w:rFonts w:hint="default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张宏磊</w:t>
                  </w:r>
                </w:p>
              </w:tc>
            </w:tr>
            <w:tr w14:paraId="4B79514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40A64555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5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 w14:paraId="57C58E70">
                  <w:pPr>
                    <w:rPr>
                      <w:rFonts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统一调整各模块搜索栏、下拉框的默认占位符（Placeholder）文案。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1A24CEDD"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邱季翔</w:t>
                  </w:r>
                </w:p>
              </w:tc>
            </w:tr>
            <w:tr w14:paraId="6CC40AF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685C6F32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6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 w14:paraId="6AB619B9">
                  <w:pP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补充和完善了部分深层级前端页面的面包屑（Breadcrumb）导航。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227C9F5B"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黄宇泽</w:t>
                  </w:r>
                </w:p>
              </w:tc>
            </w:tr>
          </w:tbl>
          <w:p w14:paraId="3D038387"/>
          <w:p w14:paraId="535FDDFF">
            <w:pPr>
              <w:pStyle w:val="9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功能截图（包括不仅限于接口截图、实现代码的部分截图、页面截图、数据库截图等）</w:t>
            </w:r>
          </w:p>
          <w:p w14:paraId="3AC5FF8E">
            <w:pPr>
              <w:spacing w:line="300" w:lineRule="auto"/>
              <w:jc w:val="left"/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6113145" cy="4618355"/>
                  <wp:effectExtent l="0" t="0" r="1905" b="127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145" cy="4618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                   </w:t>
            </w:r>
          </w:p>
          <w:p w14:paraId="4A4410D7">
            <w:pPr>
              <w:spacing w:line="300" w:lineRule="auto"/>
              <w:ind w:firstLine="1260" w:firstLineChars="60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 xml:space="preserve"> 图1-患者退号前端状态实时刷新</w:t>
            </w:r>
            <w:r>
              <w:drawing>
                <wp:inline distT="0" distB="0" distL="114300" distR="114300">
                  <wp:extent cx="6113780" cy="5299710"/>
                  <wp:effectExtent l="0" t="0" r="1270" b="571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5299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94EDF5">
            <w:pPr>
              <w:spacing w:line="300" w:lineRule="auto"/>
              <w:ind w:firstLine="3570" w:firstLineChars="1700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图2-侧边菜单与面包屑导航展示</w:t>
            </w:r>
            <w:r>
              <w:drawing>
                <wp:inline distT="0" distB="0" distL="114300" distR="114300">
                  <wp:extent cx="6118225" cy="4810760"/>
                  <wp:effectExtent l="0" t="0" r="6350" b="889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8225" cy="4810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7D09EB">
            <w:pPr>
              <w:spacing w:line="300" w:lineRule="auto"/>
              <w:ind w:firstLine="3360" w:firstLineChars="1600"/>
              <w:jc w:val="left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图3-表单提交时的全局 Loading 遮罩</w:t>
            </w:r>
          </w:p>
          <w:p w14:paraId="10C3C6A3">
            <w:pPr>
              <w:spacing w:line="300" w:lineRule="auto"/>
              <w:jc w:val="left"/>
              <w:rPr>
                <w:sz w:val="21"/>
                <w:szCs w:val="21"/>
              </w:rPr>
            </w:pPr>
          </w:p>
          <w:p w14:paraId="28A3D7A0">
            <w:pPr>
              <w:spacing w:line="300" w:lineRule="auto"/>
              <w:jc w:val="left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5876925" cy="2847975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6925" cy="2847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AF33CE">
            <w:pPr>
              <w:spacing w:line="300" w:lineRule="auto"/>
              <w:ind w:firstLine="3360" w:firstLineChars="1600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图4-样式兼容、占位符微调</w:t>
            </w:r>
          </w:p>
          <w:p w14:paraId="671215B2">
            <w:pPr>
              <w:bidi w:val="0"/>
              <w:rPr>
                <w:rFonts w:hint="eastAsia"/>
                <w:lang w:val="en-US" w:eastAsia="zh-CN"/>
              </w:rPr>
            </w:pPr>
          </w:p>
          <w:p w14:paraId="1D53B340">
            <w:pPr>
              <w:bidi w:val="0"/>
              <w:rPr>
                <w:rFonts w:hint="default"/>
                <w:lang w:val="en-US" w:eastAsia="zh-CN"/>
              </w:rPr>
            </w:pPr>
          </w:p>
          <w:p w14:paraId="6C9F32DD">
            <w:pPr>
              <w:bidi w:val="0"/>
              <w:rPr>
                <w:rFonts w:hint="eastAsia"/>
                <w:lang w:val="en-US" w:eastAsia="zh-CN"/>
              </w:rPr>
            </w:pPr>
          </w:p>
          <w:p w14:paraId="39659B6C">
            <w:pPr>
              <w:bidi w:val="0"/>
              <w:rPr>
                <w:rFonts w:hint="default"/>
                <w:lang w:val="en-US" w:eastAsia="zh-CN"/>
              </w:rPr>
            </w:pPr>
          </w:p>
          <w:p w14:paraId="38E7E5E0">
            <w:pPr>
              <w:pStyle w:val="9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今日问题总结</w:t>
            </w:r>
          </w:p>
          <w:p w14:paraId="358F8362">
            <w:pPr>
              <w:pStyle w:val="9"/>
              <w:numPr>
                <w:ilvl w:val="0"/>
                <w:numId w:val="0"/>
              </w:numPr>
              <w:spacing w:line="300" w:lineRule="auto"/>
              <w:ind w:leftChars="0"/>
              <w:jc w:val="left"/>
              <w:rPr>
                <w:sz w:val="21"/>
                <w:szCs w:val="21"/>
              </w:rPr>
            </w:pPr>
          </w:p>
          <w:p w14:paraId="0F72C2D2">
            <w:pPr>
              <w:spacing w:line="300" w:lineRule="auto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在测试部分旧版浏览器时，发现个别页面的 CSS Flex 布局对齐存在轻微错位，明天需要补充浏览器样式兼容前缀。</w:t>
            </w:r>
          </w:p>
          <w:p w14:paraId="3470B1D8">
            <w:pPr>
              <w:spacing w:line="300" w:lineRule="auto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在输入患者身份证号或手机号时，如果用户从外部复制带有空格的文本，会导致前端校验报错，需要增加正则去空预处理。</w:t>
            </w:r>
          </w:p>
          <w:p w14:paraId="747ACB1B">
            <w:pPr>
              <w:spacing w:line="300" w:lineRule="auto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发现前端打包后的 vendor 文件较大，首次加载速度还有提升空间，后续需要清理一下项目中未使用的冗余组件和静态图标。</w:t>
            </w:r>
          </w:p>
          <w:p w14:paraId="204302B1">
            <w:pPr>
              <w:spacing w:line="300" w:lineRule="auto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分长数据表格页面在 Windows 系统下默认的横向/纵向滚动条视觉效果比较生硬，与系统整体风格不太搭配，需要用 CSS 统一美化定制滚动条样式。</w:t>
            </w:r>
            <w:r>
              <w:rPr>
                <w:rFonts w:hint="eastAsia"/>
                <w:lang w:val="en-US" w:eastAsia="zh-CN"/>
              </w:rPr>
              <w:br w:type="textWrapping"/>
            </w:r>
          </w:p>
          <w:p w14:paraId="21C63F7E">
            <w:pPr>
              <w:pStyle w:val="9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成员贡献热力图</w:t>
            </w:r>
          </w:p>
          <w:p w14:paraId="0E12CFEF">
            <w:pPr>
              <w:pStyle w:val="9"/>
              <w:numPr>
                <w:ilvl w:val="0"/>
                <w:numId w:val="0"/>
              </w:numPr>
              <w:spacing w:line="300" w:lineRule="auto"/>
              <w:ind w:leftChars="0"/>
              <w:jc w:val="left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sz w:val="21"/>
                <w:szCs w:val="21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Ariel:张翔硕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qfeng1s：黄宇泽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zhixjw：张宏磊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default"/>
                <w:sz w:val="21"/>
                <w:szCs w:val="21"/>
                <w:lang w:val="en-US" w:eastAsia="zh-CN"/>
              </w:rPr>
              <w:t>”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qinyue5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”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:孙嘉跃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邱季翔：邱季翔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</w:p>
          <w:p w14:paraId="00146503">
            <w:pPr>
              <w:pStyle w:val="2"/>
              <w:rPr>
                <w:rFonts w:hint="default"/>
                <w:lang w:val="en-US" w:eastAsia="zh-CN"/>
              </w:rPr>
            </w:pPr>
            <w:bookmarkStart w:id="0" w:name="_GoBack"/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873750" cy="2611755"/>
                  <wp:effectExtent l="0" t="0" r="3175" b="7620"/>
                  <wp:docPr id="5" name="图片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750" cy="26117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</w:tr>
      <w:tr w14:paraId="5E97D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5" w:hRule="atLeast"/>
          <w:jc w:val="center"/>
        </w:trPr>
        <w:tc>
          <w:tcPr>
            <w:tcW w:w="834" w:type="pct"/>
            <w:vAlign w:val="center"/>
          </w:tcPr>
          <w:p w14:paraId="63D414CF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说明</w:t>
            </w:r>
          </w:p>
        </w:tc>
        <w:tc>
          <w:tcPr>
            <w:tcW w:w="4165" w:type="pct"/>
            <w:gridSpan w:val="3"/>
            <w:vAlign w:val="center"/>
          </w:tcPr>
          <w:p w14:paraId="5265EE7A">
            <w:pPr>
              <w:rPr>
                <w:sz w:val="21"/>
                <w:szCs w:val="16"/>
              </w:rPr>
            </w:pPr>
          </w:p>
        </w:tc>
      </w:tr>
    </w:tbl>
    <w:p w14:paraId="195F0DE6"/>
    <w:sectPr>
      <w:pgSz w:w="11906" w:h="16838"/>
      <w:pgMar w:top="1134" w:right="851" w:bottom="1134" w:left="1418" w:header="851" w:footer="992" w:gutter="0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26028B"/>
    <w:multiLevelType w:val="multilevel"/>
    <w:tmpl w:val="1C26028B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6F23"/>
    <w:rsid w:val="0003673E"/>
    <w:rsid w:val="000E47A7"/>
    <w:rsid w:val="00206D8E"/>
    <w:rsid w:val="002D3FC4"/>
    <w:rsid w:val="002F077B"/>
    <w:rsid w:val="003A6F23"/>
    <w:rsid w:val="00571266"/>
    <w:rsid w:val="00673F7A"/>
    <w:rsid w:val="00767729"/>
    <w:rsid w:val="007B74BC"/>
    <w:rsid w:val="00994364"/>
    <w:rsid w:val="00A57D2B"/>
    <w:rsid w:val="00B537F1"/>
    <w:rsid w:val="00C110F0"/>
    <w:rsid w:val="00C234F6"/>
    <w:rsid w:val="00E80906"/>
    <w:rsid w:val="00F32E6C"/>
    <w:rsid w:val="053D0FFE"/>
    <w:rsid w:val="18C64DAF"/>
    <w:rsid w:val="201070BF"/>
    <w:rsid w:val="33C70135"/>
    <w:rsid w:val="3F97BCF4"/>
    <w:rsid w:val="643D670C"/>
    <w:rsid w:val="6A410BA0"/>
    <w:rsid w:val="716360A0"/>
    <w:rsid w:val="74BF0206"/>
    <w:rsid w:val="77D704F8"/>
    <w:rsid w:val="7B487397"/>
    <w:rsid w:val="7CE7C1DA"/>
    <w:rsid w:val="7DFE340C"/>
    <w:rsid w:val="7FCD96DB"/>
    <w:rsid w:val="9FFF9C2A"/>
    <w:rsid w:val="D3EF7A9B"/>
    <w:rsid w:val="DFF7C190"/>
    <w:rsid w:val="F7FF84FC"/>
    <w:rsid w:val="FFFFE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0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8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标题 1 字符"/>
    <w:basedOn w:val="7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页眉 字符"/>
    <w:basedOn w:val="7"/>
    <w:link w:val="4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1">
    <w:name w:val="页脚 字符"/>
    <w:basedOn w:val="7"/>
    <w:link w:val="3"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645</Words>
  <Characters>716</Characters>
  <Lines>1</Lines>
  <Paragraphs>1</Paragraphs>
  <TotalTime>38</TotalTime>
  <ScaleCrop>false</ScaleCrop>
  <LinksUpToDate>false</LinksUpToDate>
  <CharactersWithSpaces>739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2024-06-18T08:51:00Z</dcterms:created>
  <dc:creator>王悦</dc:creator>
  <cp:lastModifiedBy>邱季翔</cp:lastModifiedBy>
  <dcterms:modified xsi:type="dcterms:W3CDTF">2026-06-25T08:07:09Z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eyJoZGlkIjoiZWYxYTczMWY2MmI0NTY2NThjMDYxYzMxMGYwYzQ1NjkiLCJ1c2VySWQiOiI5OTQxMzI1MTEifQ==</vt:lpwstr>
  </property>
  <property fmtid="{D5CDD505-2E9C-101B-9397-08002B2CF9AE}" pid="3" name="KSOProductBuildVer">
    <vt:lpwstr>2052-12.1.0.26895</vt:lpwstr>
  </property>
  <property fmtid="{D5CDD505-2E9C-101B-9397-08002B2CF9AE}" pid="4" name="ICV">
    <vt:lpwstr>D3068047F50B473FA7B4FE65EE5AABFC_13</vt:lpwstr>
  </property>
</Properties>
</file>