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E1F35">
      <w:pPr>
        <w:jc w:val="center"/>
        <w:rPr>
          <w:rFonts w:hint="eastAsia" w:ascii="黑体" w:hAnsi="黑体" w:eastAsia="黑体"/>
          <w:sz w:val="32"/>
          <w:szCs w:val="22"/>
        </w:rPr>
      </w:pPr>
      <w:r>
        <w:rPr>
          <w:rFonts w:hint="eastAsia" w:ascii="黑体" w:hAnsi="黑体" w:eastAsia="黑体"/>
          <w:sz w:val="32"/>
          <w:szCs w:val="22"/>
        </w:rPr>
        <w:t>软件工程课程设计项目研发日报</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3285"/>
        <w:gridCol w:w="2386"/>
        <w:gridCol w:w="2539"/>
      </w:tblGrid>
      <w:tr w14:paraId="6ABA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75FD4709">
            <w:pPr>
              <w:jc w:val="center"/>
              <w:rPr>
                <w:rFonts w:hint="eastAsia" w:ascii="黑体" w:hAnsi="黑体" w:eastAsia="黑体"/>
                <w:sz w:val="21"/>
                <w:szCs w:val="16"/>
              </w:rPr>
            </w:pPr>
            <w:r>
              <w:rPr>
                <w:rFonts w:hint="eastAsia" w:ascii="黑体" w:hAnsi="黑体" w:eastAsia="黑体"/>
                <w:sz w:val="21"/>
                <w:szCs w:val="16"/>
              </w:rPr>
              <w:t>项目名称</w:t>
            </w:r>
          </w:p>
        </w:tc>
        <w:tc>
          <w:tcPr>
            <w:tcW w:w="1667" w:type="pct"/>
            <w:vAlign w:val="center"/>
          </w:tcPr>
          <w:p w14:paraId="6BDCE937">
            <w:pPr>
              <w:jc w:val="center"/>
              <w:rPr>
                <w:sz w:val="21"/>
                <w:szCs w:val="16"/>
              </w:rPr>
            </w:pPr>
            <w:r>
              <w:rPr>
                <w:rFonts w:hint="eastAsia"/>
                <w:sz w:val="21"/>
                <w:szCs w:val="16"/>
              </w:rPr>
              <w:t>东软云医院HIS系统</w:t>
            </w:r>
          </w:p>
        </w:tc>
        <w:tc>
          <w:tcPr>
            <w:tcW w:w="1211" w:type="pct"/>
            <w:vAlign w:val="center"/>
          </w:tcPr>
          <w:p w14:paraId="06A6F278">
            <w:pPr>
              <w:jc w:val="center"/>
              <w:rPr>
                <w:rFonts w:hint="eastAsia" w:ascii="黑体" w:hAnsi="黑体" w:eastAsia="黑体"/>
                <w:sz w:val="21"/>
                <w:szCs w:val="16"/>
              </w:rPr>
            </w:pPr>
            <w:r>
              <w:rPr>
                <w:rFonts w:hint="eastAsia" w:ascii="黑体" w:hAnsi="黑体" w:eastAsia="黑体"/>
                <w:sz w:val="21"/>
                <w:szCs w:val="16"/>
              </w:rPr>
              <w:t>小组名称</w:t>
            </w:r>
          </w:p>
        </w:tc>
        <w:tc>
          <w:tcPr>
            <w:tcW w:w="1286" w:type="pct"/>
            <w:vAlign w:val="center"/>
          </w:tcPr>
          <w:p w14:paraId="08F89542">
            <w:pPr>
              <w:jc w:val="center"/>
              <w:rPr>
                <w:sz w:val="21"/>
                <w:szCs w:val="16"/>
              </w:rPr>
            </w:pPr>
            <w:r>
              <w:rPr>
                <w:sz w:val="21"/>
                <w:szCs w:val="16"/>
              </w:rPr>
              <w:t>第01组</w:t>
            </w:r>
          </w:p>
        </w:tc>
      </w:tr>
      <w:tr w14:paraId="2F4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4" w:type="pct"/>
            <w:vAlign w:val="center"/>
          </w:tcPr>
          <w:p w14:paraId="56A49C48">
            <w:pPr>
              <w:jc w:val="center"/>
              <w:rPr>
                <w:rFonts w:hint="eastAsia" w:ascii="黑体" w:hAnsi="黑体" w:eastAsia="黑体"/>
                <w:sz w:val="21"/>
                <w:szCs w:val="16"/>
              </w:rPr>
            </w:pPr>
            <w:r>
              <w:rPr>
                <w:rFonts w:hint="eastAsia" w:ascii="黑体" w:hAnsi="黑体" w:eastAsia="黑体"/>
                <w:sz w:val="21"/>
                <w:szCs w:val="16"/>
              </w:rPr>
              <w:t>日期</w:t>
            </w:r>
          </w:p>
        </w:tc>
        <w:tc>
          <w:tcPr>
            <w:tcW w:w="1667" w:type="pct"/>
            <w:vAlign w:val="center"/>
          </w:tcPr>
          <w:p w14:paraId="11A841CB">
            <w:pPr>
              <w:jc w:val="center"/>
              <w:rPr>
                <w:rFonts w:hint="eastAsia" w:eastAsia="宋体"/>
                <w:sz w:val="21"/>
                <w:szCs w:val="16"/>
                <w:lang w:val="en-US" w:eastAsia="zh-CN"/>
              </w:rPr>
            </w:pPr>
            <w:r>
              <w:rPr>
                <w:sz w:val="21"/>
                <w:szCs w:val="16"/>
              </w:rPr>
              <w:t>202</w:t>
            </w:r>
            <w:r>
              <w:rPr>
                <w:rFonts w:hint="eastAsia"/>
                <w:sz w:val="21"/>
                <w:szCs w:val="16"/>
              </w:rPr>
              <w:t>6</w:t>
            </w:r>
            <w:r>
              <w:rPr>
                <w:sz w:val="21"/>
                <w:szCs w:val="16"/>
              </w:rPr>
              <w:t>-06-</w:t>
            </w:r>
            <w:r>
              <w:rPr>
                <w:rFonts w:hint="eastAsia"/>
                <w:sz w:val="21"/>
                <w:szCs w:val="16"/>
              </w:rPr>
              <w:t>2</w:t>
            </w:r>
            <w:r>
              <w:rPr>
                <w:rFonts w:hint="eastAsia"/>
                <w:sz w:val="21"/>
                <w:szCs w:val="16"/>
                <w:lang w:val="en-US" w:eastAsia="zh-CN"/>
              </w:rPr>
              <w:t>6</w:t>
            </w:r>
          </w:p>
        </w:tc>
        <w:tc>
          <w:tcPr>
            <w:tcW w:w="1211" w:type="pct"/>
            <w:vAlign w:val="center"/>
          </w:tcPr>
          <w:p w14:paraId="57EB07C0">
            <w:pPr>
              <w:jc w:val="center"/>
              <w:rPr>
                <w:rFonts w:hint="eastAsia" w:ascii="黑体" w:hAnsi="黑体" w:eastAsia="黑体"/>
                <w:sz w:val="21"/>
                <w:szCs w:val="16"/>
              </w:rPr>
            </w:pPr>
            <w:r>
              <w:rPr>
                <w:rFonts w:hint="eastAsia" w:ascii="黑体" w:hAnsi="黑体" w:eastAsia="黑体"/>
                <w:sz w:val="21"/>
                <w:szCs w:val="16"/>
              </w:rPr>
              <w:t>项目经理</w:t>
            </w:r>
          </w:p>
        </w:tc>
        <w:tc>
          <w:tcPr>
            <w:tcW w:w="1286" w:type="pct"/>
            <w:vAlign w:val="center"/>
          </w:tcPr>
          <w:p w14:paraId="55B609A6">
            <w:pPr>
              <w:jc w:val="center"/>
              <w:rPr>
                <w:rFonts w:hint="default" w:eastAsia="宋体"/>
                <w:sz w:val="21"/>
                <w:szCs w:val="16"/>
                <w:lang w:val="en-US" w:eastAsia="zh-CN"/>
              </w:rPr>
            </w:pPr>
            <w:r>
              <w:rPr>
                <w:rFonts w:hint="eastAsia"/>
                <w:sz w:val="21"/>
                <w:szCs w:val="16"/>
                <w:lang w:val="en-US" w:eastAsia="zh-CN"/>
              </w:rPr>
              <w:t>边新文</w:t>
            </w:r>
          </w:p>
        </w:tc>
      </w:tr>
      <w:tr w14:paraId="421C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4" w:type="pct"/>
            <w:vAlign w:val="center"/>
          </w:tcPr>
          <w:p w14:paraId="516D3B3E">
            <w:pPr>
              <w:jc w:val="center"/>
              <w:rPr>
                <w:rFonts w:hint="eastAsia" w:ascii="黑体" w:hAnsi="黑体" w:eastAsia="黑体"/>
                <w:sz w:val="21"/>
                <w:szCs w:val="16"/>
              </w:rPr>
            </w:pPr>
            <w:r>
              <w:rPr>
                <w:rFonts w:hint="eastAsia" w:ascii="黑体" w:hAnsi="黑体" w:eastAsia="黑体"/>
                <w:sz w:val="21"/>
                <w:szCs w:val="16"/>
              </w:rPr>
              <w:t>项目负责人</w:t>
            </w:r>
          </w:p>
        </w:tc>
        <w:tc>
          <w:tcPr>
            <w:tcW w:w="1667" w:type="pct"/>
            <w:vAlign w:val="center"/>
          </w:tcPr>
          <w:p w14:paraId="528D1B9D">
            <w:pPr>
              <w:jc w:val="center"/>
              <w:rPr>
                <w:rFonts w:hint="eastAsia" w:eastAsia="宋体"/>
                <w:sz w:val="21"/>
                <w:szCs w:val="16"/>
                <w:lang w:val="en-US" w:eastAsia="zh-CN"/>
              </w:rPr>
            </w:pPr>
            <w:r>
              <w:rPr>
                <w:sz w:val="21"/>
                <w:szCs w:val="16"/>
              </w:rPr>
              <w:t>张</w:t>
            </w:r>
            <w:r>
              <w:rPr>
                <w:rFonts w:hint="eastAsia"/>
                <w:sz w:val="21"/>
                <w:szCs w:val="16"/>
                <w:lang w:val="en-US" w:eastAsia="zh-CN"/>
              </w:rPr>
              <w:t>翔硕</w:t>
            </w:r>
          </w:p>
        </w:tc>
        <w:tc>
          <w:tcPr>
            <w:tcW w:w="1211" w:type="pct"/>
            <w:vAlign w:val="center"/>
          </w:tcPr>
          <w:p w14:paraId="4A89F9AF">
            <w:pPr>
              <w:jc w:val="center"/>
              <w:rPr>
                <w:rFonts w:hint="eastAsia" w:ascii="黑体" w:hAnsi="黑体" w:eastAsia="黑体"/>
                <w:sz w:val="21"/>
                <w:szCs w:val="16"/>
              </w:rPr>
            </w:pPr>
            <w:r>
              <w:rPr>
                <w:rFonts w:hint="eastAsia" w:ascii="黑体" w:hAnsi="黑体" w:eastAsia="黑体"/>
                <w:sz w:val="21"/>
                <w:szCs w:val="16"/>
              </w:rPr>
              <w:t>填表人</w:t>
            </w:r>
          </w:p>
        </w:tc>
        <w:tc>
          <w:tcPr>
            <w:tcW w:w="1286" w:type="pct"/>
            <w:vAlign w:val="center"/>
          </w:tcPr>
          <w:p w14:paraId="129E2213">
            <w:pPr>
              <w:jc w:val="center"/>
              <w:rPr>
                <w:rFonts w:hint="default" w:eastAsia="宋体"/>
                <w:sz w:val="21"/>
                <w:szCs w:val="16"/>
                <w:lang w:val="en-US" w:eastAsia="zh-CN"/>
              </w:rPr>
            </w:pPr>
            <w:r>
              <w:rPr>
                <w:rFonts w:hint="eastAsia"/>
                <w:sz w:val="21"/>
                <w:szCs w:val="16"/>
                <w:lang w:val="en-US" w:eastAsia="zh-CN"/>
              </w:rPr>
              <w:t>邱季翔</w:t>
            </w:r>
          </w:p>
        </w:tc>
      </w:tr>
      <w:tr w14:paraId="3DA9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5000" w:type="pct"/>
            <w:gridSpan w:val="4"/>
            <w:vAlign w:val="center"/>
          </w:tcPr>
          <w:p w14:paraId="634B2B87">
            <w:pPr>
              <w:jc w:val="center"/>
              <w:rPr>
                <w:rFonts w:hint="eastAsia" w:ascii="黑体" w:hAnsi="黑体" w:eastAsia="黑体"/>
                <w:sz w:val="21"/>
                <w:szCs w:val="16"/>
              </w:rPr>
            </w:pPr>
            <w:r>
              <w:rPr>
                <w:rFonts w:hint="eastAsia" w:ascii="黑体" w:hAnsi="黑体" w:eastAsia="黑体"/>
                <w:sz w:val="21"/>
                <w:szCs w:val="16"/>
              </w:rPr>
              <w:t>今日完成情况</w:t>
            </w:r>
          </w:p>
        </w:tc>
      </w:tr>
      <w:tr w14:paraId="57FD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1" w:hRule="atLeast"/>
          <w:jc w:val="center"/>
        </w:trPr>
        <w:tc>
          <w:tcPr>
            <w:tcW w:w="5000" w:type="pct"/>
            <w:gridSpan w:val="4"/>
          </w:tcPr>
          <w:p w14:paraId="42A582E5">
            <w:pPr>
              <w:pStyle w:val="10"/>
              <w:numPr>
                <w:ilvl w:val="0"/>
                <w:numId w:val="1"/>
              </w:numPr>
              <w:spacing w:line="300" w:lineRule="auto"/>
              <w:ind w:firstLineChars="0"/>
              <w:jc w:val="left"/>
              <w:rPr>
                <w:sz w:val="21"/>
                <w:szCs w:val="21"/>
              </w:rPr>
            </w:pPr>
            <w:r>
              <w:rPr>
                <w:rFonts w:hint="eastAsia"/>
                <w:sz w:val="21"/>
                <w:szCs w:val="21"/>
              </w:rPr>
              <w:t>完成内容（包括不仅限于数据库、前端、服务器端等任何当天的完成情况）</w:t>
            </w:r>
          </w:p>
          <w:tbl>
            <w:tblPr>
              <w:tblStyle w:val="6"/>
              <w:tblW w:w="48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
              <w:gridCol w:w="7309"/>
              <w:gridCol w:w="1489"/>
            </w:tblGrid>
            <w:tr w14:paraId="4906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2377276">
                  <w:pPr>
                    <w:jc w:val="center"/>
                    <w:rPr>
                      <w:rFonts w:hint="eastAsia" w:ascii="黑体" w:hAnsi="黑体" w:eastAsia="黑体"/>
                      <w:sz w:val="18"/>
                      <w:szCs w:val="18"/>
                    </w:rPr>
                  </w:pPr>
                  <w:r>
                    <w:rPr>
                      <w:rFonts w:hint="eastAsia" w:ascii="黑体" w:hAnsi="黑体" w:eastAsia="黑体"/>
                      <w:sz w:val="18"/>
                      <w:szCs w:val="18"/>
                    </w:rPr>
                    <w:t>序号</w:t>
                  </w:r>
                </w:p>
              </w:tc>
              <w:tc>
                <w:tcPr>
                  <w:tcW w:w="7309" w:type="dxa"/>
                  <w:vAlign w:val="center"/>
                </w:tcPr>
                <w:p w14:paraId="4234B597">
                  <w:pPr>
                    <w:jc w:val="center"/>
                    <w:rPr>
                      <w:rFonts w:hint="eastAsia" w:ascii="黑体" w:hAnsi="黑体" w:eastAsia="黑体"/>
                      <w:sz w:val="18"/>
                      <w:szCs w:val="18"/>
                    </w:rPr>
                  </w:pPr>
                  <w:r>
                    <w:rPr>
                      <w:rFonts w:hint="eastAsia" w:ascii="黑体" w:hAnsi="黑体" w:eastAsia="黑体"/>
                      <w:sz w:val="18"/>
                      <w:szCs w:val="18"/>
                    </w:rPr>
                    <w:t>完成内容</w:t>
                  </w:r>
                </w:p>
              </w:tc>
              <w:tc>
                <w:tcPr>
                  <w:tcW w:w="1489" w:type="dxa"/>
                  <w:vAlign w:val="center"/>
                </w:tcPr>
                <w:p w14:paraId="0F67C942">
                  <w:pPr>
                    <w:jc w:val="center"/>
                    <w:rPr>
                      <w:rFonts w:hint="eastAsia" w:ascii="黑体" w:hAnsi="黑体" w:eastAsia="黑体"/>
                      <w:sz w:val="18"/>
                      <w:szCs w:val="18"/>
                    </w:rPr>
                  </w:pPr>
                  <w:r>
                    <w:rPr>
                      <w:rFonts w:hint="eastAsia" w:ascii="黑体" w:hAnsi="黑体" w:eastAsia="黑体"/>
                      <w:sz w:val="18"/>
                      <w:szCs w:val="18"/>
                    </w:rPr>
                    <w:t>完成人</w:t>
                  </w:r>
                </w:p>
              </w:tc>
            </w:tr>
            <w:tr w14:paraId="4524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2481146">
                  <w:pPr>
                    <w:jc w:val="center"/>
                    <w:rPr>
                      <w:sz w:val="18"/>
                      <w:szCs w:val="18"/>
                    </w:rPr>
                  </w:pPr>
                  <w:r>
                    <w:rPr>
                      <w:rFonts w:hint="eastAsia"/>
                      <w:sz w:val="18"/>
                      <w:szCs w:val="18"/>
                    </w:rPr>
                    <w:t>1</w:t>
                  </w:r>
                </w:p>
              </w:tc>
              <w:tc>
                <w:tcPr>
                  <w:tcW w:w="7309" w:type="dxa"/>
                  <w:vAlign w:val="center"/>
                </w:tcPr>
                <w:p w14:paraId="1C29AD91">
                  <w:pPr>
                    <w:rPr>
                      <w:sz w:val="21"/>
                      <w:szCs w:val="21"/>
                    </w:rPr>
                  </w:pPr>
                  <w:r>
                    <w:rPr>
                      <w:sz w:val="21"/>
                      <w:szCs w:val="21"/>
                    </w:rPr>
                    <w:t>前端冗余代码清理与生产环境（Production）构建打包体积优化。</w:t>
                  </w:r>
                </w:p>
              </w:tc>
              <w:tc>
                <w:tcPr>
                  <w:tcW w:w="1489" w:type="dxa"/>
                  <w:vAlign w:val="center"/>
                </w:tcPr>
                <w:p w14:paraId="5FEBCA91">
                  <w:pPr>
                    <w:jc w:val="center"/>
                    <w:rPr>
                      <w:rFonts w:hint="eastAsia" w:eastAsia="宋体"/>
                      <w:sz w:val="21"/>
                      <w:szCs w:val="21"/>
                      <w:lang w:val="en-US" w:eastAsia="zh-CN"/>
                    </w:rPr>
                  </w:pPr>
                  <w:r>
                    <w:rPr>
                      <w:rFonts w:hint="eastAsia"/>
                      <w:sz w:val="21"/>
                      <w:szCs w:val="21"/>
                      <w:lang w:val="en-US" w:eastAsia="zh-CN"/>
                    </w:rPr>
                    <w:t>全组人员</w:t>
                  </w:r>
                </w:p>
              </w:tc>
            </w:tr>
            <w:tr w14:paraId="4BDC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1438A279">
                  <w:pPr>
                    <w:jc w:val="center"/>
                    <w:rPr>
                      <w:sz w:val="18"/>
                      <w:szCs w:val="18"/>
                    </w:rPr>
                  </w:pPr>
                  <w:r>
                    <w:rPr>
                      <w:rFonts w:hint="eastAsia"/>
                      <w:sz w:val="18"/>
                      <w:szCs w:val="18"/>
                    </w:rPr>
                    <w:t>2</w:t>
                  </w:r>
                </w:p>
              </w:tc>
              <w:tc>
                <w:tcPr>
                  <w:tcW w:w="7309" w:type="dxa"/>
                  <w:shd w:val="clear" w:color="auto" w:fill="auto"/>
                  <w:vAlign w:val="center"/>
                </w:tcPr>
                <w:p w14:paraId="7BBA9876">
                  <w:pPr>
                    <w:rPr>
                      <w:rFonts w:hint="default" w:ascii="Times New Roman" w:hAnsi="Times New Roman" w:eastAsia="宋体" w:cs="Times New Roman"/>
                      <w:kern w:val="2"/>
                      <w:sz w:val="21"/>
                      <w:szCs w:val="21"/>
                      <w:lang w:val="en-US" w:eastAsia="zh-CN" w:bidi="ar-SA"/>
                      <w14:ligatures w14:val="standardContextual"/>
                    </w:rPr>
                  </w:pPr>
                  <w:r>
                    <w:rPr>
                      <w:rFonts w:hint="default" w:ascii="Times New Roman" w:hAnsi="Times New Roman" w:eastAsia="宋体" w:cs="Times New Roman"/>
                      <w:kern w:val="2"/>
                      <w:sz w:val="21"/>
                      <w:szCs w:val="21"/>
                      <w:lang w:val="en-US" w:eastAsia="zh-CN" w:bidi="ar-SA"/>
                      <w14:ligatures w14:val="standardContextual"/>
                    </w:rPr>
                    <w:t>优化财务分析模块（views/analytics/revenue.vue），重构了收入统计报表的图表渲染逻辑与自适应布局。</w:t>
                  </w:r>
                </w:p>
              </w:tc>
              <w:tc>
                <w:tcPr>
                  <w:tcW w:w="1489" w:type="dxa"/>
                  <w:shd w:val="clear" w:color="auto" w:fill="auto"/>
                  <w:vAlign w:val="center"/>
                </w:tcPr>
                <w:p w14:paraId="281B9340">
                  <w:pPr>
                    <w:jc w:val="center"/>
                    <w:rPr>
                      <w:rFonts w:hint="default" w:ascii="Times New Roman" w:hAnsi="Times New Roman" w:eastAsia="宋体" w:cs="Times New Roman"/>
                      <w:kern w:val="2"/>
                      <w:sz w:val="21"/>
                      <w:szCs w:val="21"/>
                      <w:lang w:val="en-US" w:eastAsia="zh-CN" w:bidi="ar-SA"/>
                      <w14:ligatures w14:val="standardContextual"/>
                    </w:rPr>
                  </w:pPr>
                  <w:r>
                    <w:rPr>
                      <w:rFonts w:hint="eastAsia"/>
                      <w:sz w:val="21"/>
                      <w:szCs w:val="21"/>
                    </w:rPr>
                    <w:t>张</w:t>
                  </w:r>
                  <w:r>
                    <w:rPr>
                      <w:rFonts w:hint="eastAsia"/>
                      <w:sz w:val="21"/>
                      <w:szCs w:val="21"/>
                      <w:lang w:val="en-US" w:eastAsia="zh-CN"/>
                    </w:rPr>
                    <w:t>翔硕</w:t>
                  </w:r>
                </w:p>
              </w:tc>
            </w:tr>
            <w:tr w14:paraId="405C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7A4EF249">
                  <w:pPr>
                    <w:jc w:val="center"/>
                    <w:rPr>
                      <w:sz w:val="18"/>
                      <w:szCs w:val="18"/>
                    </w:rPr>
                  </w:pPr>
                  <w:r>
                    <w:rPr>
                      <w:rFonts w:hint="eastAsia"/>
                      <w:sz w:val="18"/>
                      <w:szCs w:val="18"/>
                    </w:rPr>
                    <w:t>3</w:t>
                  </w:r>
                </w:p>
              </w:tc>
              <w:tc>
                <w:tcPr>
                  <w:tcW w:w="7309" w:type="dxa"/>
                  <w:vAlign w:val="center"/>
                </w:tcPr>
                <w:p w14:paraId="7884B826">
                  <w:pPr>
                    <w:rPr>
                      <w:sz w:val="21"/>
                      <w:szCs w:val="21"/>
                    </w:rPr>
                  </w:pPr>
                  <w:r>
                    <w:rPr>
                      <w:sz w:val="21"/>
                      <w:szCs w:val="21"/>
                    </w:rPr>
                    <w:t>调整医生排班界面（views/doctor/schedule.vue），优化了排班日历组件的交互体验与状态显示颜色。</w:t>
                  </w:r>
                </w:p>
              </w:tc>
              <w:tc>
                <w:tcPr>
                  <w:tcW w:w="1489" w:type="dxa"/>
                  <w:shd w:val="clear" w:color="auto" w:fill="auto"/>
                  <w:vAlign w:val="center"/>
                </w:tcPr>
                <w:p w14:paraId="7A3669BA">
                  <w:pPr>
                    <w:jc w:val="cente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孙嘉跃</w:t>
                  </w:r>
                </w:p>
              </w:tc>
            </w:tr>
            <w:tr w14:paraId="2C5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09EFBF2D">
                  <w:pPr>
                    <w:jc w:val="center"/>
                    <w:rPr>
                      <w:rFonts w:hint="eastAsia" w:eastAsia="宋体"/>
                      <w:sz w:val="18"/>
                      <w:szCs w:val="18"/>
                      <w:lang w:val="en-US" w:eastAsia="zh-CN"/>
                    </w:rPr>
                  </w:pPr>
                  <w:r>
                    <w:rPr>
                      <w:rFonts w:hint="eastAsia"/>
                      <w:sz w:val="18"/>
                      <w:szCs w:val="18"/>
                      <w:lang w:val="en-US" w:eastAsia="zh-CN"/>
                    </w:rPr>
                    <w:t>4</w:t>
                  </w:r>
                </w:p>
              </w:tc>
              <w:tc>
                <w:tcPr>
                  <w:tcW w:w="7309" w:type="dxa"/>
                  <w:vAlign w:val="center"/>
                </w:tcPr>
                <w:p w14:paraId="47022713">
                  <w:pPr>
                    <w:rPr>
                      <w:sz w:val="21"/>
                      <w:szCs w:val="21"/>
                    </w:rPr>
                  </w:pPr>
                  <w:r>
                    <w:rPr>
                      <w:sz w:val="21"/>
                      <w:szCs w:val="21"/>
                    </w:rPr>
                    <w:t>完善药房管理模块（views/pharmacy/index.vue），增加了药品库存列表的批量操作与低库存高亮提示功能。</w:t>
                  </w:r>
                </w:p>
              </w:tc>
              <w:tc>
                <w:tcPr>
                  <w:tcW w:w="1489" w:type="dxa"/>
                  <w:vAlign w:val="center"/>
                </w:tcPr>
                <w:p w14:paraId="5C123E8E">
                  <w:pPr>
                    <w:jc w:val="center"/>
                    <w:rPr>
                      <w:rFonts w:hint="default" w:eastAsia="宋体"/>
                      <w:sz w:val="21"/>
                      <w:szCs w:val="21"/>
                      <w:lang w:val="en-US" w:eastAsia="zh-CN"/>
                    </w:rPr>
                  </w:pPr>
                  <w:r>
                    <w:rPr>
                      <w:rFonts w:hint="eastAsia"/>
                      <w:sz w:val="21"/>
                      <w:szCs w:val="21"/>
                      <w:lang w:val="en-US" w:eastAsia="zh-CN"/>
                    </w:rPr>
                    <w:t>张宏磊</w:t>
                  </w:r>
                </w:p>
              </w:tc>
            </w:tr>
            <w:tr w14:paraId="4B79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40A64555">
                  <w:pPr>
                    <w:jc w:val="center"/>
                    <w:rPr>
                      <w:rFonts w:hint="eastAsia" w:eastAsia="宋体"/>
                      <w:sz w:val="18"/>
                      <w:szCs w:val="18"/>
                      <w:lang w:val="en-US" w:eastAsia="zh-CN"/>
                    </w:rPr>
                  </w:pPr>
                  <w:r>
                    <w:rPr>
                      <w:rFonts w:hint="eastAsia"/>
                      <w:sz w:val="18"/>
                      <w:szCs w:val="18"/>
                      <w:lang w:val="en-US" w:eastAsia="zh-CN"/>
                    </w:rPr>
                    <w:t>5</w:t>
                  </w:r>
                </w:p>
              </w:tc>
              <w:tc>
                <w:tcPr>
                  <w:tcW w:w="7309" w:type="dxa"/>
                  <w:shd w:val="clear" w:color="auto" w:fill="auto"/>
                  <w:vAlign w:val="center"/>
                </w:tcPr>
                <w:p w14:paraId="57C58E70">
                  <w:pPr>
                    <w:rPr>
                      <w:rFonts w:ascii="Times New Roman" w:hAnsi="Times New Roman" w:eastAsia="宋体" w:cs="Times New Roman"/>
                      <w:kern w:val="2"/>
                      <w:sz w:val="21"/>
                      <w:szCs w:val="21"/>
                      <w:lang w:val="en-US" w:eastAsia="zh-CN" w:bidi="ar-SA"/>
                      <w14:ligatures w14:val="standardContextual"/>
                    </w:rPr>
                  </w:pPr>
                  <w:r>
                    <w:rPr>
                      <w:rFonts w:ascii="Times New Roman" w:hAnsi="Times New Roman" w:eastAsia="宋体" w:cs="Times New Roman"/>
                      <w:kern w:val="2"/>
                      <w:sz w:val="21"/>
                      <w:szCs w:val="21"/>
                      <w:lang w:val="en-US" w:eastAsia="zh-CN" w:bidi="ar-SA"/>
                      <w14:ligatures w14:val="standardContextual"/>
                    </w:rPr>
                    <w:t>调整患者追踪页面（views/patient/tracking.vue）的时间轴组件（Timeline）UI 细节，修复了长文本溢出问题。</w:t>
                  </w:r>
                </w:p>
              </w:tc>
              <w:tc>
                <w:tcPr>
                  <w:tcW w:w="1489" w:type="dxa"/>
                  <w:vAlign w:val="center"/>
                </w:tcPr>
                <w:p w14:paraId="1A24CEDD">
                  <w:pPr>
                    <w:jc w:val="center"/>
                    <w:rPr>
                      <w:rFonts w:hint="eastAsia" w:eastAsia="宋体"/>
                      <w:sz w:val="21"/>
                      <w:szCs w:val="21"/>
                      <w:lang w:val="en-US" w:eastAsia="zh-CN"/>
                    </w:rPr>
                  </w:pPr>
                  <w:r>
                    <w:rPr>
                      <w:rFonts w:hint="eastAsia"/>
                      <w:sz w:val="21"/>
                      <w:szCs w:val="21"/>
                      <w:lang w:val="en-US" w:eastAsia="zh-CN"/>
                    </w:rPr>
                    <w:t>邱季翔</w:t>
                  </w:r>
                </w:p>
              </w:tc>
            </w:tr>
            <w:tr w14:paraId="6CC4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633" w:type="dxa"/>
                  <w:vAlign w:val="center"/>
                </w:tcPr>
                <w:p w14:paraId="685C6F32">
                  <w:pPr>
                    <w:jc w:val="center"/>
                    <w:rPr>
                      <w:rFonts w:hint="eastAsia" w:eastAsia="宋体"/>
                      <w:sz w:val="18"/>
                      <w:szCs w:val="18"/>
                      <w:lang w:val="en-US" w:eastAsia="zh-CN"/>
                    </w:rPr>
                  </w:pPr>
                  <w:r>
                    <w:rPr>
                      <w:rFonts w:hint="eastAsia"/>
                      <w:sz w:val="18"/>
                      <w:szCs w:val="18"/>
                      <w:lang w:val="en-US" w:eastAsia="zh-CN"/>
                    </w:rPr>
                    <w:t>6</w:t>
                  </w:r>
                </w:p>
              </w:tc>
              <w:tc>
                <w:tcPr>
                  <w:tcW w:w="7309" w:type="dxa"/>
                  <w:shd w:val="clear" w:color="auto" w:fill="auto"/>
                  <w:vAlign w:val="center"/>
                </w:tcPr>
                <w:p w14:paraId="6AB619B9">
                  <w:pPr>
                    <w:rPr>
                      <w:rFonts w:hint="eastAsia" w:ascii="Times New Roman" w:hAnsi="Times New Roman" w:eastAsia="宋体" w:cs="Times New Roman"/>
                      <w:kern w:val="2"/>
                      <w:sz w:val="21"/>
                      <w:szCs w:val="21"/>
                      <w:lang w:val="en-US" w:eastAsia="zh-CN" w:bidi="ar-SA"/>
                      <w14:ligatures w14:val="standardContextual"/>
                    </w:rPr>
                  </w:pPr>
                  <w:r>
                    <w:rPr>
                      <w:rFonts w:hint="eastAsia" w:ascii="Times New Roman" w:hAnsi="Times New Roman" w:eastAsia="宋体" w:cs="Times New Roman"/>
                      <w:kern w:val="2"/>
                      <w:sz w:val="21"/>
                      <w:szCs w:val="21"/>
                      <w:lang w:val="en-US" w:eastAsia="zh-CN" w:bidi="ar-SA"/>
                      <w14:ligatures w14:val="standardContextual"/>
                    </w:rPr>
                    <w:t>调整 vite.config.js 的打包策略，对较大第三方依赖（Vendor）进行代码分割（SplitChunks），减小首屏加载耗时。</w:t>
                  </w:r>
                </w:p>
              </w:tc>
              <w:tc>
                <w:tcPr>
                  <w:tcW w:w="1489" w:type="dxa"/>
                  <w:vAlign w:val="center"/>
                </w:tcPr>
                <w:p w14:paraId="227C9F5B">
                  <w:pPr>
                    <w:jc w:val="center"/>
                    <w:rPr>
                      <w:rFonts w:hint="eastAsia" w:eastAsia="宋体"/>
                      <w:sz w:val="21"/>
                      <w:szCs w:val="21"/>
                      <w:lang w:val="en-US" w:eastAsia="zh-CN"/>
                    </w:rPr>
                  </w:pPr>
                  <w:r>
                    <w:rPr>
                      <w:rFonts w:hint="eastAsia"/>
                      <w:sz w:val="21"/>
                      <w:szCs w:val="21"/>
                      <w:lang w:val="en-US" w:eastAsia="zh-CN"/>
                    </w:rPr>
                    <w:t>黄宇泽</w:t>
                  </w:r>
                </w:p>
              </w:tc>
            </w:tr>
          </w:tbl>
          <w:p w14:paraId="3D038387"/>
          <w:p w14:paraId="535FDDFF">
            <w:pPr>
              <w:pStyle w:val="10"/>
              <w:numPr>
                <w:ilvl w:val="0"/>
                <w:numId w:val="1"/>
              </w:numPr>
              <w:spacing w:line="300" w:lineRule="auto"/>
              <w:ind w:firstLineChars="0"/>
              <w:jc w:val="left"/>
              <w:rPr>
                <w:sz w:val="21"/>
                <w:szCs w:val="21"/>
              </w:rPr>
            </w:pPr>
            <w:r>
              <w:rPr>
                <w:rFonts w:hint="eastAsia"/>
                <w:sz w:val="21"/>
                <w:szCs w:val="21"/>
              </w:rPr>
              <w:t>功能截图（包括不仅限于接口截图、实现代码的部分截图、页面截图、数据库截图等）</w:t>
            </w:r>
          </w:p>
          <w:p w14:paraId="3AC5FF8E">
            <w:pPr>
              <w:spacing w:line="300" w:lineRule="auto"/>
              <w:jc w:val="left"/>
              <w:rPr>
                <w:rFonts w:hint="eastAsia"/>
                <w:lang w:val="en-US" w:eastAsia="zh-CN"/>
              </w:rPr>
            </w:pPr>
            <w:r>
              <w:drawing>
                <wp:inline distT="0" distB="0" distL="114300" distR="114300">
                  <wp:extent cx="5410200" cy="462915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410200" cy="4629150"/>
                          </a:xfrm>
                          <a:prstGeom prst="rect">
                            <a:avLst/>
                          </a:prstGeom>
                          <a:noFill/>
                          <a:ln>
                            <a:noFill/>
                          </a:ln>
                        </pic:spPr>
                      </pic:pic>
                    </a:graphicData>
                  </a:graphic>
                </wp:inline>
              </w:drawing>
            </w:r>
            <w:r>
              <w:rPr>
                <w:rFonts w:hint="eastAsia"/>
                <w:lang w:val="en-US" w:eastAsia="zh-CN"/>
              </w:rPr>
              <w:t xml:space="preserve">                    </w:t>
            </w:r>
          </w:p>
          <w:p w14:paraId="4A4410D7">
            <w:pPr>
              <w:spacing w:line="300" w:lineRule="auto"/>
              <w:ind w:firstLine="3570" w:firstLineChars="1700"/>
              <w:jc w:val="left"/>
              <w:rPr>
                <w:sz w:val="21"/>
                <w:szCs w:val="21"/>
              </w:rPr>
            </w:pPr>
            <w:bookmarkStart w:id="0" w:name="_GoBack"/>
            <w:bookmarkEnd w:id="0"/>
            <w:r>
              <w:rPr>
                <w:rFonts w:hint="eastAsia"/>
                <w:sz w:val="21"/>
                <w:szCs w:val="21"/>
                <w:lang w:val="en-US" w:eastAsia="zh-CN"/>
              </w:rPr>
              <w:t xml:space="preserve">图1-正则去空处理/表单校验代码 </w:t>
            </w:r>
            <w:r>
              <w:drawing>
                <wp:inline distT="0" distB="0" distL="114300" distR="114300">
                  <wp:extent cx="5542915" cy="5636895"/>
                  <wp:effectExtent l="0" t="0" r="635" b="190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5"/>
                          <a:stretch>
                            <a:fillRect/>
                          </a:stretch>
                        </pic:blipFill>
                        <pic:spPr>
                          <a:xfrm>
                            <a:off x="0" y="0"/>
                            <a:ext cx="5542915" cy="5636895"/>
                          </a:xfrm>
                          <a:prstGeom prst="rect">
                            <a:avLst/>
                          </a:prstGeom>
                          <a:noFill/>
                          <a:ln>
                            <a:noFill/>
                          </a:ln>
                        </pic:spPr>
                      </pic:pic>
                    </a:graphicData>
                  </a:graphic>
                </wp:inline>
              </w:drawing>
            </w:r>
          </w:p>
          <w:p w14:paraId="7494EDF5">
            <w:pPr>
              <w:spacing w:line="300" w:lineRule="auto"/>
              <w:ind w:firstLine="3570" w:firstLineChars="1700"/>
              <w:jc w:val="left"/>
              <w:rPr>
                <w:rFonts w:hint="eastAsia"/>
                <w:sz w:val="21"/>
                <w:szCs w:val="21"/>
                <w:lang w:val="en-US" w:eastAsia="zh-CN"/>
              </w:rPr>
            </w:pPr>
            <w:r>
              <w:rPr>
                <w:rFonts w:hint="eastAsia"/>
                <w:sz w:val="21"/>
                <w:szCs w:val="21"/>
                <w:lang w:val="en-US" w:eastAsia="zh-CN"/>
              </w:rPr>
              <w:t>图2-财务收入统计页面代码</w:t>
            </w:r>
            <w:r>
              <w:drawing>
                <wp:inline distT="0" distB="0" distL="114300" distR="114300">
                  <wp:extent cx="5639435" cy="4559935"/>
                  <wp:effectExtent l="0" t="0" r="8890" b="254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
                          <a:srcRect t="14385"/>
                          <a:stretch>
                            <a:fillRect/>
                          </a:stretch>
                        </pic:blipFill>
                        <pic:spPr>
                          <a:xfrm>
                            <a:off x="0" y="0"/>
                            <a:ext cx="5639435" cy="4559935"/>
                          </a:xfrm>
                          <a:prstGeom prst="rect">
                            <a:avLst/>
                          </a:prstGeom>
                          <a:noFill/>
                          <a:ln>
                            <a:noFill/>
                          </a:ln>
                        </pic:spPr>
                      </pic:pic>
                    </a:graphicData>
                  </a:graphic>
                </wp:inline>
              </w:drawing>
            </w:r>
          </w:p>
          <w:p w14:paraId="667D09EB">
            <w:pPr>
              <w:spacing w:line="300" w:lineRule="auto"/>
              <w:ind w:firstLine="3360" w:firstLineChars="1600"/>
              <w:jc w:val="left"/>
              <w:rPr>
                <w:rFonts w:hint="default"/>
                <w:sz w:val="21"/>
                <w:szCs w:val="21"/>
                <w:lang w:val="en-US" w:eastAsia="zh-CN"/>
              </w:rPr>
            </w:pPr>
            <w:r>
              <w:rPr>
                <w:rFonts w:hint="eastAsia"/>
                <w:sz w:val="21"/>
                <w:szCs w:val="21"/>
                <w:lang w:val="en-US" w:eastAsia="zh-CN"/>
              </w:rPr>
              <w:t>图3-医生排班界面代码</w:t>
            </w:r>
          </w:p>
          <w:p w14:paraId="10C3C6A3">
            <w:pPr>
              <w:spacing w:line="300" w:lineRule="auto"/>
              <w:jc w:val="left"/>
              <w:rPr>
                <w:sz w:val="21"/>
                <w:szCs w:val="21"/>
              </w:rPr>
            </w:pPr>
          </w:p>
          <w:p w14:paraId="28A3D7A0">
            <w:pPr>
              <w:spacing w:line="300" w:lineRule="auto"/>
              <w:jc w:val="left"/>
              <w:rPr>
                <w:rFonts w:hint="eastAsia"/>
                <w:sz w:val="18"/>
                <w:szCs w:val="18"/>
                <w:lang w:val="en-US" w:eastAsia="zh-CN"/>
              </w:rPr>
            </w:pPr>
            <w:r>
              <w:drawing>
                <wp:inline distT="0" distB="0" distL="114300" distR="114300">
                  <wp:extent cx="4391025" cy="31242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4391025" cy="3124200"/>
                          </a:xfrm>
                          <a:prstGeom prst="rect">
                            <a:avLst/>
                          </a:prstGeom>
                          <a:noFill/>
                          <a:ln>
                            <a:noFill/>
                          </a:ln>
                        </pic:spPr>
                      </pic:pic>
                    </a:graphicData>
                  </a:graphic>
                </wp:inline>
              </w:drawing>
            </w:r>
          </w:p>
          <w:p w14:paraId="73AF33CE">
            <w:pPr>
              <w:spacing w:line="300" w:lineRule="auto"/>
              <w:ind w:firstLine="3360" w:firstLineChars="1600"/>
              <w:jc w:val="left"/>
              <w:rPr>
                <w:rFonts w:hint="eastAsia"/>
                <w:sz w:val="21"/>
                <w:szCs w:val="21"/>
                <w:lang w:val="en-US" w:eastAsia="zh-CN"/>
              </w:rPr>
            </w:pPr>
            <w:r>
              <w:rPr>
                <w:rFonts w:hint="eastAsia"/>
                <w:sz w:val="21"/>
                <w:szCs w:val="21"/>
                <w:lang w:val="en-US" w:eastAsia="zh-CN"/>
              </w:rPr>
              <w:t>图4-vite.config.js 打包配置</w:t>
            </w:r>
          </w:p>
          <w:p w14:paraId="671215B2">
            <w:pPr>
              <w:bidi w:val="0"/>
              <w:rPr>
                <w:rFonts w:hint="eastAsia"/>
                <w:lang w:val="en-US" w:eastAsia="zh-CN"/>
              </w:rPr>
            </w:pPr>
          </w:p>
          <w:p w14:paraId="1D53B340">
            <w:pPr>
              <w:bidi w:val="0"/>
              <w:rPr>
                <w:rFonts w:hint="default"/>
                <w:lang w:val="en-US" w:eastAsia="zh-CN"/>
              </w:rPr>
            </w:pPr>
          </w:p>
          <w:p w14:paraId="6C9F32DD">
            <w:pPr>
              <w:bidi w:val="0"/>
              <w:rPr>
                <w:rFonts w:hint="eastAsia"/>
                <w:lang w:val="en-US" w:eastAsia="zh-CN"/>
              </w:rPr>
            </w:pPr>
          </w:p>
          <w:p w14:paraId="39659B6C">
            <w:pPr>
              <w:bidi w:val="0"/>
              <w:rPr>
                <w:rFonts w:hint="default"/>
                <w:lang w:val="en-US" w:eastAsia="zh-CN"/>
              </w:rPr>
            </w:pPr>
          </w:p>
          <w:p w14:paraId="38E7E5E0">
            <w:pPr>
              <w:pStyle w:val="10"/>
              <w:numPr>
                <w:ilvl w:val="0"/>
                <w:numId w:val="1"/>
              </w:numPr>
              <w:spacing w:line="300" w:lineRule="auto"/>
              <w:ind w:firstLineChars="0"/>
              <w:jc w:val="left"/>
              <w:rPr>
                <w:sz w:val="21"/>
                <w:szCs w:val="21"/>
              </w:rPr>
            </w:pPr>
            <w:r>
              <w:rPr>
                <w:rFonts w:hint="eastAsia"/>
                <w:sz w:val="21"/>
                <w:szCs w:val="21"/>
              </w:rPr>
              <w:t>今日问题总结</w:t>
            </w:r>
          </w:p>
          <w:p w14:paraId="358F8362">
            <w:pPr>
              <w:pStyle w:val="10"/>
              <w:numPr>
                <w:ilvl w:val="0"/>
                <w:numId w:val="0"/>
              </w:numPr>
              <w:spacing w:line="300" w:lineRule="auto"/>
              <w:ind w:leftChars="0"/>
              <w:jc w:val="left"/>
              <w:rPr>
                <w:sz w:val="21"/>
                <w:szCs w:val="21"/>
              </w:rPr>
            </w:pPr>
          </w:p>
          <w:p w14:paraId="114413A8">
            <w:pPr>
              <w:spacing w:line="300" w:lineRule="auto"/>
              <w:jc w:val="left"/>
              <w:rPr>
                <w:rFonts w:hint="eastAsia"/>
                <w:sz w:val="21"/>
                <w:szCs w:val="21"/>
                <w:lang w:val="en-US" w:eastAsia="zh-CN"/>
              </w:rPr>
            </w:pPr>
            <w:r>
              <w:rPr>
                <w:rFonts w:hint="eastAsia"/>
                <w:sz w:val="21"/>
                <w:szCs w:val="21"/>
                <w:lang w:val="en-US" w:eastAsia="zh-CN"/>
              </w:rPr>
              <w:t>在测试部分多层弹窗的操作时，发现全局消息提示框（Message）偶尔会被最上层的 Dialog 遮挡，需要微调全局 z-index 变量。</w:t>
            </w:r>
          </w:p>
          <w:p w14:paraId="72CF9EFC">
            <w:pPr>
              <w:spacing w:line="300" w:lineRule="auto"/>
              <w:jc w:val="left"/>
              <w:rPr>
                <w:rFonts w:hint="eastAsia"/>
                <w:sz w:val="21"/>
                <w:szCs w:val="21"/>
                <w:lang w:val="en-US" w:eastAsia="zh-CN"/>
              </w:rPr>
            </w:pPr>
            <w:r>
              <w:rPr>
                <w:rFonts w:hint="eastAsia"/>
                <w:sz w:val="21"/>
                <w:szCs w:val="21"/>
                <w:lang w:val="en-US" w:eastAsia="zh-CN"/>
              </w:rPr>
              <w:t>登录页面的背景图片在超宽带鱼屏显示器下存在轻微的拉伸变形问题，明天需要使用 background-size: cover 调整适配规则。</w:t>
            </w:r>
          </w:p>
          <w:p w14:paraId="747ACB1B">
            <w:pPr>
              <w:spacing w:line="300" w:lineRule="auto"/>
              <w:jc w:val="left"/>
              <w:rPr>
                <w:rFonts w:hint="eastAsia"/>
                <w:sz w:val="21"/>
                <w:szCs w:val="21"/>
                <w:lang w:val="en-US" w:eastAsia="zh-CN"/>
              </w:rPr>
            </w:pPr>
            <w:r>
              <w:rPr>
                <w:rFonts w:hint="eastAsia"/>
                <w:sz w:val="21"/>
                <w:szCs w:val="21"/>
                <w:lang w:val="en-US" w:eastAsia="zh-CN"/>
              </w:rPr>
              <w:t>部分带有复杂动态校验规则的表单，在调用 resetFields 重置后，偶发性存在校验飘红提示无法彻底清空的问题，需增加手动重置状态的逻辑。</w:t>
            </w:r>
          </w:p>
          <w:p w14:paraId="204302B1">
            <w:pPr>
              <w:spacing w:line="300" w:lineRule="auto"/>
              <w:jc w:val="left"/>
              <w:rPr>
                <w:rFonts w:hint="eastAsia"/>
                <w:lang w:val="en-US" w:eastAsia="zh-CN"/>
              </w:rPr>
            </w:pPr>
            <w:r>
              <w:rPr>
                <w:rFonts w:hint="eastAsia"/>
                <w:lang w:val="en-US" w:eastAsia="zh-CN"/>
              </w:rPr>
              <w:t>前端项目采用 history 路由模式，代码目前都已优化完毕，但后续部署到线上环境时，如果 Nginx 不做重定向回退处理会导致刷新报错，这是接下来部署联调的重点。</w:t>
            </w:r>
            <w:r>
              <w:rPr>
                <w:rFonts w:hint="eastAsia"/>
                <w:lang w:val="en-US" w:eastAsia="zh-CN"/>
              </w:rPr>
              <w:br w:type="textWrapping"/>
            </w:r>
          </w:p>
          <w:p w14:paraId="21C63F7E">
            <w:pPr>
              <w:pStyle w:val="10"/>
              <w:numPr>
                <w:ilvl w:val="0"/>
                <w:numId w:val="1"/>
              </w:numPr>
              <w:spacing w:line="300" w:lineRule="auto"/>
              <w:ind w:firstLineChars="0"/>
              <w:jc w:val="left"/>
              <w:rPr>
                <w:sz w:val="21"/>
                <w:szCs w:val="21"/>
              </w:rPr>
            </w:pPr>
            <w:r>
              <w:rPr>
                <w:rFonts w:hint="eastAsia"/>
                <w:sz w:val="21"/>
                <w:szCs w:val="21"/>
                <w:lang w:val="en-US" w:eastAsia="zh-CN"/>
              </w:rPr>
              <w:t>成员贡献热力图</w:t>
            </w:r>
          </w:p>
          <w:p w14:paraId="0E12CFEF">
            <w:pPr>
              <w:pStyle w:val="10"/>
              <w:numPr>
                <w:ilvl w:val="0"/>
                <w:numId w:val="0"/>
              </w:numPr>
              <w:spacing w:line="300" w:lineRule="auto"/>
              <w:ind w:leftChars="0"/>
              <w:jc w:val="left"/>
              <w:rPr>
                <w:rFonts w:hint="default" w:eastAsia="宋体"/>
                <w:sz w:val="21"/>
                <w:szCs w:val="21"/>
                <w:lang w:val="en-US" w:eastAsia="zh-CN"/>
              </w:rPr>
            </w:pPr>
            <w:r>
              <w:rPr>
                <w:sz w:val="21"/>
                <w:szCs w:val="21"/>
              </w:rPr>
              <w:br w:type="textWrapping"/>
            </w:r>
            <w:r>
              <w:rPr>
                <w:rFonts w:hint="eastAsia"/>
                <w:sz w:val="21"/>
                <w:szCs w:val="21"/>
                <w:lang w:val="en-US" w:eastAsia="zh-CN"/>
              </w:rPr>
              <w:t>Ariel:张翔硕</w:t>
            </w:r>
            <w:r>
              <w:rPr>
                <w:rFonts w:hint="eastAsia"/>
                <w:sz w:val="21"/>
                <w:szCs w:val="21"/>
                <w:lang w:val="en-US" w:eastAsia="zh-CN"/>
              </w:rPr>
              <w:br w:type="textWrapping"/>
            </w:r>
            <w:r>
              <w:rPr>
                <w:rFonts w:hint="eastAsia"/>
                <w:sz w:val="21"/>
                <w:szCs w:val="21"/>
                <w:lang w:val="en-US" w:eastAsia="zh-CN"/>
              </w:rPr>
              <w:t>qfeng1s：黄宇泽</w:t>
            </w:r>
            <w:r>
              <w:rPr>
                <w:rFonts w:hint="eastAsia"/>
                <w:sz w:val="21"/>
                <w:szCs w:val="21"/>
                <w:lang w:val="en-US" w:eastAsia="zh-CN"/>
              </w:rPr>
              <w:br w:type="textWrapping"/>
            </w:r>
            <w:r>
              <w:rPr>
                <w:rFonts w:hint="eastAsia"/>
                <w:sz w:val="21"/>
                <w:szCs w:val="21"/>
                <w:lang w:val="en-US" w:eastAsia="zh-CN"/>
              </w:rPr>
              <w:t>zhixjw：张宏磊</w:t>
            </w:r>
            <w:r>
              <w:rPr>
                <w:rFonts w:hint="eastAsia"/>
                <w:sz w:val="21"/>
                <w:szCs w:val="21"/>
                <w:lang w:val="en-US" w:eastAsia="zh-CN"/>
              </w:rPr>
              <w:br w:type="textWrapping"/>
            </w:r>
            <w:r>
              <w:rPr>
                <w:rFonts w:hint="default"/>
                <w:sz w:val="21"/>
                <w:szCs w:val="21"/>
                <w:lang w:val="en-US" w:eastAsia="zh-CN"/>
              </w:rPr>
              <w:t>”</w:t>
            </w:r>
            <w:r>
              <w:rPr>
                <w:rFonts w:hint="eastAsia"/>
                <w:sz w:val="21"/>
                <w:szCs w:val="21"/>
                <w:lang w:val="en-US" w:eastAsia="zh-CN"/>
              </w:rPr>
              <w:t>qinyue5</w:t>
            </w:r>
            <w:r>
              <w:rPr>
                <w:rFonts w:hint="default"/>
                <w:sz w:val="21"/>
                <w:szCs w:val="21"/>
                <w:lang w:val="en-US" w:eastAsia="zh-CN"/>
              </w:rPr>
              <w:t>”</w:t>
            </w:r>
            <w:r>
              <w:rPr>
                <w:rFonts w:hint="eastAsia"/>
                <w:sz w:val="21"/>
                <w:szCs w:val="21"/>
                <w:lang w:val="en-US" w:eastAsia="zh-CN"/>
              </w:rPr>
              <w:t>:孙嘉跃</w:t>
            </w:r>
            <w:r>
              <w:rPr>
                <w:rFonts w:hint="eastAsia"/>
                <w:sz w:val="21"/>
                <w:szCs w:val="21"/>
                <w:lang w:val="en-US" w:eastAsia="zh-CN"/>
              </w:rPr>
              <w:br w:type="textWrapping"/>
            </w:r>
            <w:r>
              <w:rPr>
                <w:rFonts w:hint="eastAsia"/>
                <w:sz w:val="21"/>
                <w:szCs w:val="21"/>
                <w:lang w:val="en-US" w:eastAsia="zh-CN"/>
              </w:rPr>
              <w:t>邱季翔：邱季翔</w:t>
            </w:r>
            <w:r>
              <w:rPr>
                <w:rFonts w:hint="eastAsia"/>
                <w:sz w:val="21"/>
                <w:szCs w:val="21"/>
                <w:lang w:val="en-US" w:eastAsia="zh-CN"/>
              </w:rPr>
              <w:br w:type="textWrapping"/>
            </w:r>
          </w:p>
          <w:p w14:paraId="00146503">
            <w:pPr>
              <w:pStyle w:val="2"/>
              <w:rPr>
                <w:rFonts w:hint="default"/>
                <w:lang w:val="en-US" w:eastAsia="zh-CN"/>
              </w:rPr>
            </w:pPr>
            <w:r>
              <w:rPr>
                <w:rFonts w:ascii="宋体" w:hAnsi="宋体" w:eastAsia="宋体" w:cs="宋体"/>
                <w:sz w:val="24"/>
                <w:szCs w:val="24"/>
              </w:rPr>
              <w:drawing>
                <wp:inline distT="0" distB="0" distL="114300" distR="114300">
                  <wp:extent cx="5661025" cy="2516505"/>
                  <wp:effectExtent l="0" t="0" r="635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661025" cy="2516505"/>
                          </a:xfrm>
                          <a:prstGeom prst="rect">
                            <a:avLst/>
                          </a:prstGeom>
                          <a:noFill/>
                          <a:ln w="9525">
                            <a:noFill/>
                          </a:ln>
                        </pic:spPr>
                      </pic:pic>
                    </a:graphicData>
                  </a:graphic>
                </wp:inline>
              </w:drawing>
            </w:r>
          </w:p>
        </w:tc>
      </w:tr>
      <w:tr w14:paraId="5E97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834" w:type="pct"/>
            <w:vAlign w:val="center"/>
          </w:tcPr>
          <w:p w14:paraId="63D414CF">
            <w:pPr>
              <w:jc w:val="center"/>
              <w:rPr>
                <w:rFonts w:hint="eastAsia" w:ascii="黑体" w:hAnsi="黑体" w:eastAsia="黑体"/>
                <w:sz w:val="21"/>
                <w:szCs w:val="16"/>
              </w:rPr>
            </w:pPr>
            <w:r>
              <w:rPr>
                <w:rFonts w:hint="eastAsia" w:ascii="黑体" w:hAnsi="黑体" w:eastAsia="黑体"/>
                <w:sz w:val="21"/>
                <w:szCs w:val="16"/>
              </w:rPr>
              <w:t>说明</w:t>
            </w:r>
          </w:p>
        </w:tc>
        <w:tc>
          <w:tcPr>
            <w:tcW w:w="4165" w:type="pct"/>
            <w:gridSpan w:val="3"/>
            <w:vAlign w:val="center"/>
          </w:tcPr>
          <w:p w14:paraId="5265EE7A">
            <w:pPr>
              <w:rPr>
                <w:sz w:val="21"/>
                <w:szCs w:val="16"/>
              </w:rPr>
            </w:pPr>
          </w:p>
        </w:tc>
      </w:tr>
    </w:tbl>
    <w:p w14:paraId="195F0DE6"/>
    <w:sectPr>
      <w:pgSz w:w="11906" w:h="16838"/>
      <w:pgMar w:top="1134" w:right="851" w:bottom="1134" w:left="1418"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6028B"/>
    <w:multiLevelType w:val="multilevel"/>
    <w:tmpl w:val="1C26028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F23"/>
    <w:rsid w:val="0003673E"/>
    <w:rsid w:val="000E47A7"/>
    <w:rsid w:val="00206D8E"/>
    <w:rsid w:val="002D3FC4"/>
    <w:rsid w:val="002F077B"/>
    <w:rsid w:val="003A6F23"/>
    <w:rsid w:val="00571266"/>
    <w:rsid w:val="00673F7A"/>
    <w:rsid w:val="00767729"/>
    <w:rsid w:val="007B74BC"/>
    <w:rsid w:val="00994364"/>
    <w:rsid w:val="00A57D2B"/>
    <w:rsid w:val="00B537F1"/>
    <w:rsid w:val="00C110F0"/>
    <w:rsid w:val="00C234F6"/>
    <w:rsid w:val="00E80906"/>
    <w:rsid w:val="00F32E6C"/>
    <w:rsid w:val="053D0FFE"/>
    <w:rsid w:val="18C64DAF"/>
    <w:rsid w:val="1D2C42DB"/>
    <w:rsid w:val="201070BF"/>
    <w:rsid w:val="2CD22DC6"/>
    <w:rsid w:val="33C70135"/>
    <w:rsid w:val="3A3D3E50"/>
    <w:rsid w:val="3F97BCF4"/>
    <w:rsid w:val="643D670C"/>
    <w:rsid w:val="6A410BA0"/>
    <w:rsid w:val="716360A0"/>
    <w:rsid w:val="74BF0206"/>
    <w:rsid w:val="77D704F8"/>
    <w:rsid w:val="7B487397"/>
    <w:rsid w:val="7CE7C1DA"/>
    <w:rsid w:val="7DFE340C"/>
    <w:rsid w:val="7FCD96DB"/>
    <w:rsid w:val="9FFF9C2A"/>
    <w:rsid w:val="D3EF7A9B"/>
    <w:rsid w:val="DFF7C190"/>
    <w:rsid w:val="F7FF84FC"/>
    <w:rsid w:val="FFFFE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0"/>
      <w:lang w:val="en-US" w:eastAsia="zh-CN" w:bidi="ar-SA"/>
      <w14:ligatures w14:val="standardContextual"/>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semiHidden/>
    <w:unhideWhenUsed/>
    <w:qFormat/>
    <w:uiPriority w:val="99"/>
    <w:rPr>
      <w:rFonts w:ascii="Courier New" w:hAnsi="Courier New"/>
      <w:sz w:val="20"/>
    </w:rPr>
  </w:style>
  <w:style w:type="character" w:customStyle="1" w:styleId="9">
    <w:name w:val="标题 1 字符"/>
    <w:basedOn w:val="7"/>
    <w:link w:val="2"/>
    <w:qFormat/>
    <w:uiPriority w:val="9"/>
    <w:rPr>
      <w:rFonts w:ascii="Times New Roman" w:hAnsi="Times New Roman" w:eastAsia="宋体" w:cs="Times New Roman"/>
      <w:b/>
      <w:bCs/>
      <w:kern w:val="44"/>
      <w:sz w:val="44"/>
      <w:szCs w:val="44"/>
    </w:r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rFonts w:ascii="Times New Roman" w:hAnsi="Times New Roman" w:eastAsia="宋体" w:cs="Times New Roman"/>
      <w:sz w:val="18"/>
      <w:szCs w:val="18"/>
    </w:rPr>
  </w:style>
  <w:style w:type="character" w:customStyle="1" w:styleId="12">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677</Words>
  <Characters>931</Characters>
  <Lines>1</Lines>
  <Paragraphs>1</Paragraphs>
  <TotalTime>2</TotalTime>
  <ScaleCrop>false</ScaleCrop>
  <LinksUpToDate>false</LinksUpToDate>
  <CharactersWithSpaces>970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2024-06-18T08:51:00Z</dcterms:created>
  <dc:creator>王悦</dc:creator>
  <cp:lastModifiedBy>邱季翔</cp:lastModifiedBy>
  <dcterms:modified xsi:type="dcterms:W3CDTF">2026-06-26T08:26:12Z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eyJoZGlkIjoiZWYxYTczMWY2MmI0NTY2NThjMDYxYzMxMGYwYzQ1NjkiLCJ1c2VySWQiOiI5OTQxMzI1MTEifQ==</vt:lpwstr>
  </property>
  <property fmtid="{D5CDD505-2E9C-101B-9397-08002B2CF9AE}" pid="3" name="KSOProductBuildVer">
    <vt:lpwstr>2052-12.1.0.26895</vt:lpwstr>
  </property>
  <property fmtid="{D5CDD505-2E9C-101B-9397-08002B2CF9AE}" pid="4" name="ICV">
    <vt:lpwstr>D3068047F50B473FA7B4FE65EE5AABFC_13</vt:lpwstr>
  </property>
</Properties>
</file>