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eastAsia" w:ascii="黑体" w:hAnsi="黑体" w:eastAsia="黑体"/>
          <w:sz w:val="32"/>
          <w:szCs w:val="22"/>
        </w:rPr>
      </w:pPr>
      <w:r>
        <w:rPr>
          <w:rFonts w:hint="eastAsia" w:ascii="黑体" w:hAnsi="黑体" w:eastAsia="黑体"/>
          <w:sz w:val="32"/>
          <w:szCs w:val="22"/>
        </w:rPr>
        <w:t>软件工程课程设计项目研发日报</w:t>
      </w:r>
    </w:p>
    <w:tbl>
      <w:tblPr>
        <w:tblStyle w:val="7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4"/>
        <w:gridCol w:w="3285"/>
        <w:gridCol w:w="2386"/>
        <w:gridCol w:w="2538"/>
      </w:tblGrid>
      <w:tr>
        <w:trPr>
          <w:trHeight w:val="454" w:hRule="atLeast"/>
          <w:jc w:val="center"/>
        </w:trPr>
        <w:tc>
          <w:tcPr>
            <w:tcW w:w="834" w:type="pct"/>
            <w:vAlign w:val="center"/>
          </w:tcPr>
          <w:p>
            <w:pPr>
              <w:jc w:val="center"/>
              <w:rPr>
                <w:rFonts w:hint="eastAsia" w:ascii="黑体" w:hAnsi="黑体" w:eastAsia="黑体"/>
                <w:sz w:val="21"/>
                <w:szCs w:val="16"/>
              </w:rPr>
            </w:pPr>
            <w:r>
              <w:rPr>
                <w:rFonts w:hint="eastAsia" w:ascii="黑体" w:hAnsi="黑体" w:eastAsia="黑体"/>
                <w:sz w:val="21"/>
                <w:szCs w:val="16"/>
              </w:rPr>
              <w:t>项目名称</w:t>
            </w:r>
          </w:p>
        </w:tc>
        <w:tc>
          <w:tcPr>
            <w:tcW w:w="1667" w:type="pct"/>
            <w:vAlign w:val="center"/>
          </w:tcPr>
          <w:p>
            <w:pPr>
              <w:jc w:val="center"/>
              <w:rPr>
                <w:sz w:val="21"/>
                <w:szCs w:val="16"/>
              </w:rPr>
            </w:pPr>
            <w:r>
              <w:rPr>
                <w:rFonts w:hint="eastAsia"/>
                <w:sz w:val="21"/>
                <w:szCs w:val="16"/>
              </w:rPr>
              <w:t>东软云医院HIS系统</w:t>
            </w:r>
          </w:p>
        </w:tc>
        <w:tc>
          <w:tcPr>
            <w:tcW w:w="1211" w:type="pct"/>
            <w:vAlign w:val="center"/>
          </w:tcPr>
          <w:p>
            <w:pPr>
              <w:jc w:val="center"/>
              <w:rPr>
                <w:rFonts w:hint="eastAsia" w:ascii="黑体" w:hAnsi="黑体" w:eastAsia="黑体"/>
                <w:sz w:val="21"/>
                <w:szCs w:val="16"/>
              </w:rPr>
            </w:pPr>
            <w:r>
              <w:rPr>
                <w:rFonts w:hint="eastAsia" w:ascii="黑体" w:hAnsi="黑体" w:eastAsia="黑体"/>
                <w:sz w:val="21"/>
                <w:szCs w:val="16"/>
              </w:rPr>
              <w:t>小组名称</w:t>
            </w:r>
          </w:p>
        </w:tc>
        <w:tc>
          <w:tcPr>
            <w:tcW w:w="1286" w:type="pct"/>
            <w:vAlign w:val="center"/>
          </w:tcPr>
          <w:p>
            <w:pPr>
              <w:jc w:val="center"/>
              <w:rPr>
                <w:sz w:val="21"/>
                <w:szCs w:val="16"/>
              </w:rPr>
            </w:pPr>
            <w:r>
              <w:rPr>
                <w:sz w:val="21"/>
                <w:szCs w:val="16"/>
              </w:rPr>
              <w:t>第01组</w:t>
            </w:r>
          </w:p>
        </w:tc>
      </w:tr>
      <w:tr>
        <w:trPr>
          <w:trHeight w:val="454" w:hRule="atLeast"/>
          <w:jc w:val="center"/>
        </w:trPr>
        <w:tc>
          <w:tcPr>
            <w:tcW w:w="834" w:type="pct"/>
            <w:vAlign w:val="center"/>
          </w:tcPr>
          <w:p>
            <w:pPr>
              <w:jc w:val="center"/>
              <w:rPr>
                <w:rFonts w:hint="eastAsia" w:ascii="黑体" w:hAnsi="黑体" w:eastAsia="黑体"/>
                <w:sz w:val="21"/>
                <w:szCs w:val="16"/>
              </w:rPr>
            </w:pPr>
            <w:r>
              <w:rPr>
                <w:rFonts w:hint="eastAsia" w:ascii="黑体" w:hAnsi="黑体" w:eastAsia="黑体"/>
                <w:sz w:val="21"/>
                <w:szCs w:val="16"/>
              </w:rPr>
              <w:t>日期</w:t>
            </w:r>
          </w:p>
        </w:tc>
        <w:tc>
          <w:tcPr>
            <w:tcW w:w="1667" w:type="pct"/>
            <w:vAlign w:val="center"/>
          </w:tcPr>
          <w:p>
            <w:pPr>
              <w:jc w:val="center"/>
              <w:rPr>
                <w:rFonts w:hint="eastAsia" w:eastAsia="宋体"/>
                <w:sz w:val="21"/>
                <w:szCs w:val="16"/>
                <w:lang w:val="en-US" w:eastAsia="zh-CN"/>
              </w:rPr>
            </w:pPr>
            <w:r>
              <w:rPr>
                <w:sz w:val="21"/>
                <w:szCs w:val="16"/>
              </w:rPr>
              <w:t>202</w:t>
            </w:r>
            <w:r>
              <w:rPr>
                <w:rFonts w:hint="eastAsia"/>
                <w:sz w:val="21"/>
                <w:szCs w:val="16"/>
              </w:rPr>
              <w:t>6</w:t>
            </w:r>
            <w:r>
              <w:rPr>
                <w:sz w:val="21"/>
                <w:szCs w:val="16"/>
              </w:rPr>
              <w:t>-06-</w:t>
            </w:r>
            <w:r>
              <w:rPr>
                <w:rFonts w:hint="eastAsia"/>
                <w:sz w:val="21"/>
                <w:szCs w:val="16"/>
              </w:rPr>
              <w:t>2</w:t>
            </w:r>
            <w:r>
              <w:rPr>
                <w:rFonts w:hint="eastAsia"/>
                <w:sz w:val="21"/>
                <w:szCs w:val="16"/>
                <w:lang w:val="en-US" w:eastAsia="zh-CN"/>
              </w:rPr>
              <w:t>9</w:t>
            </w:r>
            <w:bookmarkStart w:id="0" w:name="_GoBack"/>
            <w:bookmarkEnd w:id="0"/>
          </w:p>
        </w:tc>
        <w:tc>
          <w:tcPr>
            <w:tcW w:w="1211" w:type="pct"/>
            <w:vAlign w:val="center"/>
          </w:tcPr>
          <w:p>
            <w:pPr>
              <w:jc w:val="center"/>
              <w:rPr>
                <w:rFonts w:hint="eastAsia" w:ascii="黑体" w:hAnsi="黑体" w:eastAsia="黑体"/>
                <w:sz w:val="21"/>
                <w:szCs w:val="16"/>
              </w:rPr>
            </w:pPr>
            <w:r>
              <w:rPr>
                <w:rFonts w:hint="eastAsia" w:ascii="黑体" w:hAnsi="黑体" w:eastAsia="黑体"/>
                <w:sz w:val="21"/>
                <w:szCs w:val="16"/>
              </w:rPr>
              <w:t>项目经理</w:t>
            </w:r>
          </w:p>
        </w:tc>
        <w:tc>
          <w:tcPr>
            <w:tcW w:w="1286" w:type="pct"/>
            <w:vAlign w:val="center"/>
          </w:tcPr>
          <w:p>
            <w:pPr>
              <w:jc w:val="center"/>
              <w:rPr>
                <w:rFonts w:hint="default" w:eastAsia="宋体"/>
                <w:sz w:val="21"/>
                <w:szCs w:val="16"/>
                <w:lang w:val="en-US" w:eastAsia="zh-CN"/>
              </w:rPr>
            </w:pPr>
            <w:r>
              <w:rPr>
                <w:rFonts w:hint="eastAsia"/>
                <w:sz w:val="21"/>
                <w:szCs w:val="16"/>
                <w:lang w:val="en-US" w:eastAsia="zh-CN"/>
              </w:rPr>
              <w:t>边新文</w:t>
            </w:r>
          </w:p>
        </w:tc>
      </w:tr>
      <w:tr>
        <w:trPr>
          <w:trHeight w:val="90" w:hRule="atLeast"/>
          <w:jc w:val="center"/>
        </w:trPr>
        <w:tc>
          <w:tcPr>
            <w:tcW w:w="834" w:type="pct"/>
            <w:vAlign w:val="center"/>
          </w:tcPr>
          <w:p>
            <w:pPr>
              <w:jc w:val="center"/>
              <w:rPr>
                <w:rFonts w:hint="eastAsia" w:ascii="黑体" w:hAnsi="黑体" w:eastAsia="黑体"/>
                <w:sz w:val="21"/>
                <w:szCs w:val="16"/>
              </w:rPr>
            </w:pPr>
            <w:r>
              <w:rPr>
                <w:rFonts w:hint="eastAsia" w:ascii="黑体" w:hAnsi="黑体" w:eastAsia="黑体"/>
                <w:sz w:val="21"/>
                <w:szCs w:val="16"/>
              </w:rPr>
              <w:t>项目负责人</w:t>
            </w:r>
          </w:p>
        </w:tc>
        <w:tc>
          <w:tcPr>
            <w:tcW w:w="1667" w:type="pct"/>
            <w:vAlign w:val="center"/>
          </w:tcPr>
          <w:p>
            <w:pPr>
              <w:jc w:val="center"/>
              <w:rPr>
                <w:rFonts w:hint="eastAsia" w:eastAsia="宋体"/>
                <w:sz w:val="21"/>
                <w:szCs w:val="16"/>
                <w:lang w:val="en-US" w:eastAsia="zh-CN"/>
              </w:rPr>
            </w:pPr>
            <w:r>
              <w:rPr>
                <w:sz w:val="21"/>
                <w:szCs w:val="16"/>
              </w:rPr>
              <w:t>张</w:t>
            </w:r>
            <w:r>
              <w:rPr>
                <w:rFonts w:hint="eastAsia"/>
                <w:sz w:val="21"/>
                <w:szCs w:val="16"/>
                <w:lang w:val="en-US" w:eastAsia="zh-CN"/>
              </w:rPr>
              <w:t>翔硕</w:t>
            </w:r>
          </w:p>
        </w:tc>
        <w:tc>
          <w:tcPr>
            <w:tcW w:w="1211" w:type="pct"/>
            <w:vAlign w:val="center"/>
          </w:tcPr>
          <w:p>
            <w:pPr>
              <w:jc w:val="center"/>
              <w:rPr>
                <w:rFonts w:hint="eastAsia" w:ascii="黑体" w:hAnsi="黑体" w:eastAsia="黑体"/>
                <w:sz w:val="21"/>
                <w:szCs w:val="16"/>
              </w:rPr>
            </w:pPr>
            <w:r>
              <w:rPr>
                <w:rFonts w:hint="eastAsia" w:ascii="黑体" w:hAnsi="黑体" w:eastAsia="黑体"/>
                <w:sz w:val="21"/>
                <w:szCs w:val="16"/>
              </w:rPr>
              <w:t>填表人</w:t>
            </w:r>
          </w:p>
        </w:tc>
        <w:tc>
          <w:tcPr>
            <w:tcW w:w="1286" w:type="pct"/>
            <w:vAlign w:val="center"/>
          </w:tcPr>
          <w:p>
            <w:pPr>
              <w:jc w:val="center"/>
              <w:rPr>
                <w:rFonts w:hint="default" w:eastAsia="宋体"/>
                <w:sz w:val="21"/>
                <w:szCs w:val="16"/>
                <w:lang w:val="en-US" w:eastAsia="zh-CN"/>
              </w:rPr>
            </w:pPr>
            <w:r>
              <w:rPr>
                <w:rFonts w:hint="eastAsia"/>
                <w:sz w:val="21"/>
                <w:szCs w:val="16"/>
                <w:lang w:val="en-US" w:eastAsia="zh-CN"/>
              </w:rPr>
              <w:t>张宏磊</w:t>
            </w:r>
          </w:p>
        </w:tc>
      </w:tr>
      <w:tr>
        <w:trPr>
          <w:trHeight w:val="479" w:hRule="atLeast"/>
          <w:jc w:val="center"/>
        </w:trPr>
        <w:tc>
          <w:tcPr>
            <w:tcW w:w="5000" w:type="pct"/>
            <w:gridSpan w:val="4"/>
            <w:vAlign w:val="center"/>
          </w:tcPr>
          <w:p>
            <w:pPr>
              <w:jc w:val="center"/>
              <w:rPr>
                <w:rFonts w:hint="eastAsia" w:ascii="黑体" w:hAnsi="黑体" w:eastAsia="黑体"/>
                <w:sz w:val="21"/>
                <w:szCs w:val="16"/>
              </w:rPr>
            </w:pPr>
            <w:r>
              <w:rPr>
                <w:rFonts w:hint="eastAsia" w:ascii="黑体" w:hAnsi="黑体" w:eastAsia="黑体"/>
                <w:sz w:val="21"/>
                <w:szCs w:val="16"/>
              </w:rPr>
              <w:t>今日完成情况</w:t>
            </w:r>
          </w:p>
        </w:tc>
      </w:tr>
      <w:tr>
        <w:trPr>
          <w:trHeight w:val="12101" w:hRule="atLeast"/>
          <w:jc w:val="center"/>
        </w:trPr>
        <w:tc>
          <w:tcPr>
            <w:tcW w:w="5000" w:type="pct"/>
            <w:gridSpan w:val="4"/>
          </w:tcPr>
          <w:p>
            <w:pPr>
              <w:pStyle w:val="10"/>
              <w:numPr>
                <w:ilvl w:val="0"/>
                <w:numId w:val="1"/>
              </w:numPr>
              <w:spacing w:line="300" w:lineRule="auto"/>
              <w:ind w:firstLineChars="0"/>
              <w:jc w:val="lef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完成内容（包括不仅限于数据库、前端、服务器端等任何当天的完成情况）</w:t>
            </w:r>
          </w:p>
          <w:tbl>
            <w:tblPr>
              <w:tblStyle w:val="7"/>
              <w:tblW w:w="4898" w:type="pct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633"/>
              <w:gridCol w:w="7309"/>
              <w:gridCol w:w="1489"/>
            </w:tblGrid>
            <w:tr>
              <w:trPr>
                <w:trHeight w:val="284" w:hRule="atLeast"/>
                <w:jc w:val="center"/>
              </w:trPr>
              <w:tc>
                <w:tcPr>
                  <w:tcW w:w="633" w:type="dxa"/>
                  <w:vAlign w:val="center"/>
                </w:tcPr>
                <w:p>
                  <w:pPr>
                    <w:jc w:val="center"/>
                    <w:rPr>
                      <w:rFonts w:hint="eastAsia" w:ascii="黑体" w:hAnsi="黑体" w:eastAsia="黑体"/>
                      <w:sz w:val="18"/>
                      <w:szCs w:val="18"/>
                    </w:rPr>
                  </w:pPr>
                  <w:r>
                    <w:rPr>
                      <w:rFonts w:hint="eastAsia" w:ascii="黑体" w:hAnsi="黑体" w:eastAsia="黑体"/>
                      <w:sz w:val="18"/>
                      <w:szCs w:val="18"/>
                    </w:rPr>
                    <w:t>序号</w:t>
                  </w:r>
                </w:p>
              </w:tc>
              <w:tc>
                <w:tcPr>
                  <w:tcW w:w="7309" w:type="dxa"/>
                  <w:vAlign w:val="center"/>
                </w:tcPr>
                <w:p>
                  <w:pPr>
                    <w:jc w:val="center"/>
                    <w:rPr>
                      <w:rFonts w:hint="eastAsia" w:ascii="黑体" w:hAnsi="黑体" w:eastAsia="黑体"/>
                      <w:sz w:val="18"/>
                      <w:szCs w:val="18"/>
                    </w:rPr>
                  </w:pPr>
                  <w:r>
                    <w:rPr>
                      <w:rFonts w:hint="eastAsia" w:ascii="黑体" w:hAnsi="黑体" w:eastAsia="黑体"/>
                      <w:sz w:val="18"/>
                      <w:szCs w:val="18"/>
                    </w:rPr>
                    <w:t>完成内容</w:t>
                  </w:r>
                </w:p>
              </w:tc>
              <w:tc>
                <w:tcPr>
                  <w:tcW w:w="1489" w:type="dxa"/>
                  <w:vAlign w:val="center"/>
                </w:tcPr>
                <w:p>
                  <w:pPr>
                    <w:jc w:val="center"/>
                    <w:rPr>
                      <w:rFonts w:hint="eastAsia" w:ascii="黑体" w:hAnsi="黑体" w:eastAsia="黑体"/>
                      <w:sz w:val="18"/>
                      <w:szCs w:val="18"/>
                    </w:rPr>
                  </w:pPr>
                  <w:r>
                    <w:rPr>
                      <w:rFonts w:hint="eastAsia" w:ascii="黑体" w:hAnsi="黑体" w:eastAsia="黑体"/>
                      <w:sz w:val="18"/>
                      <w:szCs w:val="18"/>
                    </w:rPr>
                    <w:t>完成人</w:t>
                  </w:r>
                </w:p>
              </w:tc>
            </w:tr>
            <w:tr>
              <w:trPr>
                <w:trHeight w:val="284" w:hRule="atLeast"/>
                <w:jc w:val="center"/>
              </w:trPr>
              <w:tc>
                <w:tcPr>
                  <w:tcW w:w="633" w:type="dxa"/>
                  <w:vAlign w:val="center"/>
                </w:tcPr>
                <w:p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7309" w:type="dxa"/>
                  <w:vAlign w:val="center"/>
                </w:tcPr>
                <w:p>
                  <w:pPr>
                    <w:rPr>
                      <w:rFonts w:hint="eastAsia" w:eastAsia="宋体"/>
                      <w:sz w:val="21"/>
                      <w:szCs w:val="21"/>
                      <w:lang w:eastAsia="zh-CN"/>
                    </w:rPr>
                  </w:pPr>
                  <w:r>
                    <w:rPr>
                      <w:rFonts w:hint="eastAsia" w:eastAsia="宋体"/>
                      <w:sz w:val="21"/>
                      <w:szCs w:val="21"/>
                      <w:lang w:eastAsia="zh-CN"/>
                    </w:rPr>
                    <w:t>建立统一业务异常与全局处理器，捕获并封装异常为标准API响应，提升系统健壮性。</w:t>
                  </w:r>
                </w:p>
              </w:tc>
              <w:tc>
                <w:tcPr>
                  <w:tcW w:w="1489" w:type="dxa"/>
                  <w:vAlign w:val="center"/>
                </w:tcPr>
                <w:p>
                  <w:pPr>
                    <w:jc w:val="center"/>
                    <w:rPr>
                      <w:rFonts w:hint="eastAsia" w:eastAsia="宋体"/>
                      <w:sz w:val="21"/>
                      <w:szCs w:val="21"/>
                      <w:lang w:val="en-US" w:eastAsia="zh-CN"/>
                    </w:rPr>
                  </w:pPr>
                  <w:r>
                    <w:rPr>
                      <w:rFonts w:hint="eastAsia"/>
                      <w:sz w:val="21"/>
                      <w:szCs w:val="21"/>
                      <w:lang w:val="en-US" w:eastAsia="zh-CN"/>
                    </w:rPr>
                    <w:t>全组人员</w:t>
                  </w:r>
                </w:p>
              </w:tc>
            </w:tr>
            <w:tr>
              <w:trPr>
                <w:trHeight w:val="284" w:hRule="atLeast"/>
                <w:jc w:val="center"/>
              </w:trPr>
              <w:tc>
                <w:tcPr>
                  <w:tcW w:w="633" w:type="dxa"/>
                  <w:vAlign w:val="center"/>
                </w:tcPr>
                <w:p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7309" w:type="dxa"/>
                  <w:shd w:val="clear" w:color="auto" w:fill="auto"/>
                  <w:vAlign w:val="center"/>
                </w:tcPr>
                <w:p>
                  <w:pPr>
                    <w:rPr>
                      <w:rFonts w:hint="default" w:ascii="Times New Roman" w:hAnsi="Times New Roman" w:eastAsia="宋体" w:cs="Times New Roman"/>
                      <w:kern w:val="2"/>
                      <w:sz w:val="21"/>
                      <w:szCs w:val="21"/>
                      <w:lang w:val="en-US" w:eastAsia="zh-CN" w:bidi="ar-SA"/>
                      <w14:ligatures w14:val="standardContextual"/>
                    </w:rPr>
                  </w:pPr>
                  <w:r>
                    <w:rPr>
                      <w:rFonts w:hint="default" w:ascii="Times New Roman" w:hAnsi="Times New Roman" w:eastAsia="宋体" w:cs="Times New Roman"/>
                      <w:kern w:val="2"/>
                      <w:sz w:val="21"/>
                      <w:szCs w:val="21"/>
                      <w:lang w:val="en-US" w:eastAsia="zh-CN" w:bidi="ar-SA"/>
                      <w14:ligatures w14:val="standardContextual"/>
                    </w:rPr>
                    <w:t>利用ThreadLocal实现用户信息在线程内的隔离存储，便于在请求链路中安全获取当前用户。</w:t>
                  </w:r>
                </w:p>
              </w:tc>
              <w:tc>
                <w:tcPr>
                  <w:tcW w:w="1489" w:type="dxa"/>
                  <w:shd w:val="clear" w:color="auto" w:fill="auto"/>
                  <w:vAlign w:val="center"/>
                </w:tcPr>
                <w:p>
                  <w:pPr>
                    <w:jc w:val="center"/>
                    <w:rPr>
                      <w:rFonts w:hint="default" w:ascii="Times New Roman" w:hAnsi="Times New Roman" w:eastAsia="宋体" w:cs="Times New Roman"/>
                      <w:kern w:val="2"/>
                      <w:sz w:val="21"/>
                      <w:szCs w:val="21"/>
                      <w:lang w:val="en-US" w:eastAsia="zh-CN" w:bidi="ar-SA"/>
                      <w14:ligatures w14:val="standardContextual"/>
                    </w:rPr>
                  </w:pPr>
                  <w:r>
                    <w:rPr>
                      <w:rFonts w:hint="eastAsia"/>
                      <w:sz w:val="21"/>
                      <w:szCs w:val="21"/>
                    </w:rPr>
                    <w:t>张</w:t>
                  </w:r>
                  <w:r>
                    <w:rPr>
                      <w:rFonts w:hint="eastAsia"/>
                      <w:sz w:val="21"/>
                      <w:szCs w:val="21"/>
                      <w:lang w:val="en-US" w:eastAsia="zh-CN"/>
                    </w:rPr>
                    <w:t>翔硕</w:t>
                  </w:r>
                </w:p>
              </w:tc>
            </w:tr>
            <w:tr>
              <w:trPr>
                <w:trHeight w:val="284" w:hRule="atLeast"/>
                <w:jc w:val="center"/>
              </w:trPr>
              <w:tc>
                <w:tcPr>
                  <w:tcW w:w="633" w:type="dxa"/>
                  <w:vAlign w:val="center"/>
                </w:tcPr>
                <w:p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7309" w:type="dxa"/>
                  <w:vAlign w:val="center"/>
                </w:tcPr>
                <w:p>
                  <w:pPr>
                    <w:rPr>
                      <w:rFonts w:hint="eastAsia" w:eastAsia="宋体"/>
                      <w:sz w:val="21"/>
                      <w:szCs w:val="21"/>
                      <w:lang w:eastAsia="zh-CN"/>
                    </w:rPr>
                  </w:pPr>
                  <w:r>
                    <w:rPr>
                      <w:sz w:val="21"/>
                      <w:szCs w:val="21"/>
                    </w:rPr>
                    <w:t>微</w:t>
                  </w:r>
                  <w:r>
                    <w:rPr>
                      <w:rFonts w:hint="eastAsia"/>
                      <w:sz w:val="21"/>
                      <w:szCs w:val="21"/>
                    </w:rPr>
                    <w:t>实现过滤器以解析请求头中的JWT令牌，验证后将用户信息存入上下文，并在请求结束后清理</w:t>
                  </w:r>
                  <w:r>
                    <w:rPr>
                      <w:rFonts w:hint="eastAsia"/>
                      <w:sz w:val="21"/>
                      <w:szCs w:val="21"/>
                      <w:lang w:eastAsia="zh-CN"/>
                    </w:rPr>
                    <w:t>。</w:t>
                  </w:r>
                </w:p>
              </w:tc>
              <w:tc>
                <w:tcPr>
                  <w:tcW w:w="1489" w:type="dxa"/>
                  <w:shd w:val="clear" w:color="auto" w:fill="auto"/>
                  <w:vAlign w:val="center"/>
                </w:tcPr>
                <w:p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21"/>
                      <w:szCs w:val="21"/>
                      <w:lang w:val="en-US" w:eastAsia="zh-CN" w:bidi="ar-SA"/>
                      <w14:ligatures w14:val="standardContextual"/>
                    </w:rPr>
                  </w:pPr>
                  <w:r>
                    <w:rPr>
                      <w:rFonts w:hint="eastAsia" w:ascii="Times New Roman" w:hAnsi="Times New Roman" w:eastAsia="宋体" w:cs="Times New Roman"/>
                      <w:kern w:val="2"/>
                      <w:sz w:val="21"/>
                      <w:szCs w:val="21"/>
                      <w:lang w:val="en-US" w:eastAsia="zh-CN" w:bidi="ar-SA"/>
                      <w14:ligatures w14:val="standardContextual"/>
                    </w:rPr>
                    <w:t>孙嘉跃</w:t>
                  </w:r>
                </w:p>
              </w:tc>
            </w:tr>
            <w:tr>
              <w:trPr>
                <w:trHeight w:val="284" w:hRule="atLeast"/>
                <w:jc w:val="center"/>
              </w:trPr>
              <w:tc>
                <w:tcPr>
                  <w:tcW w:w="633" w:type="dxa"/>
                  <w:vAlign w:val="center"/>
                </w:tcPr>
                <w:p>
                  <w:pPr>
                    <w:jc w:val="center"/>
                    <w:rPr>
                      <w:rFonts w:hint="eastAsia" w:eastAsia="宋体"/>
                      <w:sz w:val="18"/>
                      <w:szCs w:val="18"/>
                      <w:lang w:val="en-US" w:eastAsia="zh-CN"/>
                    </w:rPr>
                  </w:pPr>
                  <w:r>
                    <w:rPr>
                      <w:rFonts w:hint="eastAsia"/>
                      <w:sz w:val="18"/>
                      <w:szCs w:val="18"/>
                      <w:lang w:val="en-US" w:eastAsia="zh-CN"/>
                    </w:rPr>
                    <w:t>4</w:t>
                  </w:r>
                </w:p>
              </w:tc>
              <w:tc>
                <w:tcPr>
                  <w:tcW w:w="7309" w:type="dxa"/>
                  <w:vAlign w:val="center"/>
                </w:tcPr>
                <w:p>
                  <w:pPr>
                    <w:rPr>
                      <w:sz w:val="21"/>
                      <w:szCs w:val="21"/>
                    </w:rPr>
                  </w:pPr>
                  <w:r>
                    <w:rPr>
                      <w:rFonts w:hint="eastAsia"/>
                      <w:sz w:val="21"/>
                      <w:szCs w:val="21"/>
                    </w:rPr>
                    <w:t>开发RBAC拦截器，通过自定义注解灵活校验用户角色，在请求处理前阻止未授权访问。</w:t>
                  </w:r>
                </w:p>
              </w:tc>
              <w:tc>
                <w:tcPr>
                  <w:tcW w:w="1489" w:type="dxa"/>
                  <w:vAlign w:val="center"/>
                </w:tcPr>
                <w:p>
                  <w:pPr>
                    <w:jc w:val="center"/>
                    <w:rPr>
                      <w:rFonts w:hint="default" w:eastAsia="宋体"/>
                      <w:sz w:val="21"/>
                      <w:szCs w:val="21"/>
                      <w:lang w:val="en-US" w:eastAsia="zh-CN"/>
                    </w:rPr>
                  </w:pPr>
                  <w:r>
                    <w:rPr>
                      <w:rFonts w:hint="eastAsia"/>
                      <w:sz w:val="21"/>
                      <w:szCs w:val="21"/>
                      <w:lang w:val="en-US" w:eastAsia="zh-CN"/>
                    </w:rPr>
                    <w:t>张宏磊</w:t>
                  </w:r>
                </w:p>
              </w:tc>
            </w:tr>
            <w:tr>
              <w:trPr>
                <w:trHeight w:val="284" w:hRule="atLeast"/>
                <w:jc w:val="center"/>
              </w:trPr>
              <w:tc>
                <w:tcPr>
                  <w:tcW w:w="633" w:type="dxa"/>
                  <w:vAlign w:val="center"/>
                </w:tcPr>
                <w:p>
                  <w:pPr>
                    <w:jc w:val="center"/>
                    <w:rPr>
                      <w:rFonts w:hint="eastAsia" w:eastAsia="宋体"/>
                      <w:sz w:val="18"/>
                      <w:szCs w:val="18"/>
                      <w:lang w:val="en-US" w:eastAsia="zh-CN"/>
                    </w:rPr>
                  </w:pPr>
                  <w:r>
                    <w:rPr>
                      <w:rFonts w:hint="eastAsia"/>
                      <w:sz w:val="18"/>
                      <w:szCs w:val="18"/>
                      <w:lang w:val="en-US" w:eastAsia="zh-CN"/>
                    </w:rPr>
                    <w:t>5</w:t>
                  </w:r>
                </w:p>
              </w:tc>
              <w:tc>
                <w:tcPr>
                  <w:tcW w:w="7309" w:type="dxa"/>
                  <w:shd w:val="clear" w:color="auto" w:fill="auto"/>
                  <w:vAlign w:val="center"/>
                </w:tcPr>
                <w:p>
                  <w:pPr>
                    <w:rPr>
                      <w:rFonts w:ascii="Times New Roman" w:hAnsi="Times New Roman" w:eastAsia="宋体" w:cs="Times New Roman"/>
                      <w:kern w:val="2"/>
                      <w:sz w:val="21"/>
                      <w:szCs w:val="21"/>
                      <w:lang w:val="en-US" w:eastAsia="zh-CN" w:bidi="ar-SA"/>
                      <w14:ligatures w14:val="standardContextual"/>
                    </w:rPr>
                  </w:pPr>
                  <w:r>
                    <w:rPr>
                      <w:rFonts w:hint="eastAsia" w:ascii="Times New Roman" w:hAnsi="Times New Roman" w:eastAsia="宋体" w:cs="Times New Roman"/>
                      <w:kern w:val="2"/>
                      <w:sz w:val="21"/>
                      <w:szCs w:val="21"/>
                      <w:lang w:val="en-US" w:eastAsia="zh-CN" w:bidi="ar-SA"/>
                      <w14:ligatures w14:val="standardContextual"/>
                    </w:rPr>
                    <w:t>封装JWT令牌的生成与解析功能，将用户关键信息编码至令牌中，为无状态认证提供支持。</w:t>
                  </w:r>
                </w:p>
              </w:tc>
              <w:tc>
                <w:tcPr>
                  <w:tcW w:w="1489" w:type="dxa"/>
                  <w:vAlign w:val="center"/>
                </w:tcPr>
                <w:p>
                  <w:pPr>
                    <w:jc w:val="center"/>
                    <w:rPr>
                      <w:rFonts w:hint="eastAsia" w:eastAsia="宋体"/>
                      <w:sz w:val="21"/>
                      <w:szCs w:val="21"/>
                      <w:lang w:val="en-US" w:eastAsia="zh-CN"/>
                    </w:rPr>
                  </w:pPr>
                  <w:r>
                    <w:rPr>
                      <w:rFonts w:hint="eastAsia"/>
                      <w:sz w:val="21"/>
                      <w:szCs w:val="21"/>
                      <w:lang w:val="en-US" w:eastAsia="zh-CN"/>
                    </w:rPr>
                    <w:t>邱季翔</w:t>
                  </w:r>
                </w:p>
              </w:tc>
            </w:tr>
            <w:tr>
              <w:trPr>
                <w:trHeight w:val="284" w:hRule="atLeast"/>
                <w:jc w:val="center"/>
              </w:trPr>
              <w:tc>
                <w:tcPr>
                  <w:tcW w:w="633" w:type="dxa"/>
                  <w:vAlign w:val="center"/>
                </w:tcPr>
                <w:p>
                  <w:pPr>
                    <w:jc w:val="center"/>
                    <w:rPr>
                      <w:rFonts w:hint="eastAsia" w:eastAsia="宋体"/>
                      <w:sz w:val="18"/>
                      <w:szCs w:val="18"/>
                      <w:lang w:val="en-US" w:eastAsia="zh-CN"/>
                    </w:rPr>
                  </w:pPr>
                  <w:r>
                    <w:rPr>
                      <w:rFonts w:hint="eastAsia"/>
                      <w:sz w:val="18"/>
                      <w:szCs w:val="18"/>
                      <w:lang w:val="en-US" w:eastAsia="zh-CN"/>
                    </w:rPr>
                    <w:t>6</w:t>
                  </w:r>
                </w:p>
              </w:tc>
              <w:tc>
                <w:tcPr>
                  <w:tcW w:w="7309" w:type="dxa"/>
                  <w:shd w:val="clear" w:color="auto" w:fill="auto"/>
                  <w:vAlign w:val="center"/>
                </w:tcPr>
                <w:p>
                  <w:pPr>
                    <w:rPr>
                      <w:rFonts w:hint="eastAsia" w:ascii="Times New Roman" w:hAnsi="Times New Roman" w:eastAsia="宋体" w:cs="Times New Roman"/>
                      <w:kern w:val="2"/>
                      <w:sz w:val="21"/>
                      <w:szCs w:val="21"/>
                      <w:lang w:val="en-US" w:eastAsia="zh-CN" w:bidi="ar-SA"/>
                      <w14:ligatures w14:val="standardContextual"/>
                    </w:rPr>
                  </w:pPr>
                  <w:r>
                    <w:rPr>
                      <w:rFonts w:hint="eastAsia" w:ascii="Times New Roman" w:hAnsi="Times New Roman" w:eastAsia="宋体" w:cs="Times New Roman"/>
                      <w:kern w:val="2"/>
                      <w:sz w:val="21"/>
                      <w:szCs w:val="21"/>
                      <w:lang w:val="en-US" w:eastAsia="zh-CN" w:bidi="ar-SA"/>
                      <w14:ligatures w14:val="standardContextual"/>
                    </w:rPr>
                    <w:t>定义继承自RuntimeException的业务异常类，用于在业务逻辑中主动抛出并传递特定的错误信息。</w:t>
                  </w:r>
                </w:p>
              </w:tc>
              <w:tc>
                <w:tcPr>
                  <w:tcW w:w="1489" w:type="dxa"/>
                  <w:vAlign w:val="center"/>
                </w:tcPr>
                <w:p>
                  <w:pPr>
                    <w:jc w:val="center"/>
                    <w:rPr>
                      <w:rFonts w:hint="eastAsia" w:eastAsia="宋体"/>
                      <w:sz w:val="21"/>
                      <w:szCs w:val="21"/>
                      <w:lang w:val="en-US" w:eastAsia="zh-CN"/>
                    </w:rPr>
                  </w:pPr>
                  <w:r>
                    <w:rPr>
                      <w:rFonts w:hint="eastAsia"/>
                      <w:sz w:val="21"/>
                      <w:szCs w:val="21"/>
                      <w:lang w:val="en-US" w:eastAsia="zh-CN"/>
                    </w:rPr>
                    <w:t>黄宇泽</w:t>
                  </w:r>
                </w:p>
              </w:tc>
            </w:tr>
          </w:tbl>
          <w:p/>
          <w:p>
            <w:pPr>
              <w:pStyle w:val="10"/>
              <w:numPr>
                <w:ilvl w:val="0"/>
                <w:numId w:val="1"/>
              </w:numPr>
              <w:spacing w:line="300" w:lineRule="auto"/>
              <w:ind w:firstLineChars="0"/>
              <w:jc w:val="lef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功能截图（包括不仅限于接口截图、实现代码的部分截图、页面截图、数据库截图等）</w:t>
            </w:r>
          </w:p>
          <w:p>
            <w:pPr>
              <w:spacing w:line="300" w:lineRule="auto"/>
              <w:jc w:val="center"/>
              <w:rPr>
                <w:rFonts w:hint="eastAsia"/>
                <w:sz w:val="21"/>
                <w:szCs w:val="21"/>
                <w:lang w:val="en-US" w:eastAsia="zh-CN"/>
              </w:rPr>
            </w:pPr>
            <w:r>
              <w:drawing>
                <wp:inline distT="0" distB="0" distL="114300" distR="114300">
                  <wp:extent cx="6108700" cy="1508125"/>
                  <wp:effectExtent l="0" t="0" r="0" b="3175"/>
                  <wp:docPr id="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08700" cy="1508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  <w:lang w:val="en-US" w:eastAsia="zh-CN"/>
              </w:rPr>
              <w:t xml:space="preserve">                    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图1-业务异常体系构建</w:t>
            </w:r>
          </w:p>
          <w:p>
            <w:pPr>
              <w:bidi w:val="0"/>
            </w:pPr>
            <w:r>
              <w:drawing>
                <wp:inline distT="0" distB="0" distL="114300" distR="114300">
                  <wp:extent cx="6116955" cy="2319020"/>
                  <wp:effectExtent l="0" t="0" r="4445" b="5080"/>
                  <wp:docPr id="7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6955" cy="23190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300" w:lineRule="auto"/>
              <w:ind w:firstLine="3570" w:firstLineChars="1700"/>
              <w:jc w:val="left"/>
              <w:rPr>
                <w:rFonts w:hint="eastAsia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图2- 用户上下文管理</w:t>
            </w:r>
            <w:r>
              <w:drawing>
                <wp:inline distT="0" distB="0" distL="114300" distR="114300">
                  <wp:extent cx="6114415" cy="3088640"/>
                  <wp:effectExtent l="0" t="0" r="6985" b="10160"/>
                  <wp:docPr id="8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4415" cy="30886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300" w:lineRule="auto"/>
              <w:ind w:firstLine="3360" w:firstLineChars="1600"/>
              <w:jc w:val="left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图3-JWT认证过滤器</w:t>
            </w:r>
          </w:p>
          <w:p>
            <w:pPr>
              <w:spacing w:line="300" w:lineRule="auto"/>
              <w:jc w:val="left"/>
              <w:rPr>
                <w:sz w:val="21"/>
                <w:szCs w:val="21"/>
              </w:rPr>
            </w:pPr>
          </w:p>
          <w:p>
            <w:pPr>
              <w:spacing w:line="300" w:lineRule="auto"/>
              <w:jc w:val="left"/>
              <w:rPr>
                <w:rFonts w:hint="eastAsia"/>
                <w:sz w:val="18"/>
                <w:szCs w:val="18"/>
                <w:lang w:val="en-US" w:eastAsia="zh-CN"/>
              </w:rPr>
            </w:pPr>
            <w:r>
              <w:drawing>
                <wp:inline distT="0" distB="0" distL="114300" distR="114300">
                  <wp:extent cx="6115050" cy="3590290"/>
                  <wp:effectExtent l="0" t="0" r="6350" b="3810"/>
                  <wp:docPr id="9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5050" cy="35902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300" w:lineRule="auto"/>
              <w:ind w:firstLine="3360" w:firstLineChars="1600"/>
              <w:jc w:val="left"/>
              <w:rPr>
                <w:rFonts w:hint="eastAsia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图4-基于角色的动态权限拦截</w:t>
            </w:r>
          </w:p>
          <w:p>
            <w:pPr>
              <w:bidi w:val="0"/>
              <w:rPr>
                <w:rFonts w:hint="eastAsia"/>
                <w:lang w:val="en-US" w:eastAsia="zh-CN"/>
              </w:rPr>
            </w:pPr>
          </w:p>
          <w:p>
            <w:pPr>
              <w:bidi w:val="0"/>
              <w:rPr>
                <w:rFonts w:hint="eastAsia"/>
                <w:lang w:val="en-US" w:eastAsia="zh-CN"/>
              </w:rPr>
            </w:pPr>
          </w:p>
          <w:p>
            <w:pPr>
              <w:bidi w:val="0"/>
              <w:rPr>
                <w:rFonts w:hint="default"/>
                <w:lang w:val="en-US" w:eastAsia="zh-CN"/>
              </w:rPr>
            </w:pPr>
          </w:p>
          <w:p>
            <w:pPr>
              <w:pStyle w:val="10"/>
              <w:numPr>
                <w:ilvl w:val="0"/>
                <w:numId w:val="1"/>
              </w:numPr>
              <w:spacing w:line="300" w:lineRule="auto"/>
              <w:ind w:firstLineChars="0"/>
              <w:jc w:val="lef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今日问题总结</w:t>
            </w:r>
          </w:p>
          <w:p>
            <w:pPr>
              <w:spacing w:line="300" w:lineRule="auto"/>
              <w:jc w:val="left"/>
              <w:rPr>
                <w:rFonts w:hint="eastAsia" w:ascii="Times New Roman" w:hAnsi="Times New Roman" w:eastAsia="宋体" w:cs="Times New Roman"/>
                <w:kern w:val="2"/>
                <w:sz w:val="21"/>
                <w:szCs w:val="21"/>
                <w:lang w:val="en-US" w:eastAsia="zh-CN" w:bidi="ar-SA"/>
                <w14:ligatures w14:val="standardContextual"/>
              </w:rPr>
            </w:pPr>
          </w:p>
          <w:p>
            <w:pPr>
              <w:spacing w:line="300" w:lineRule="auto"/>
              <w:jc w:val="left"/>
              <w:rPr>
                <w:rFonts w:hint="eastAsia" w:ascii="Times New Roman" w:hAnsi="Times New Roman" w:eastAsia="宋体" w:cs="Times New Roman"/>
                <w:kern w:val="2"/>
                <w:sz w:val="21"/>
                <w:szCs w:val="21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1"/>
                <w:szCs w:val="21"/>
                <w:lang w:val="en-US" w:eastAsia="zh-CN" w:bidi="ar-SA"/>
                <w14:ligatures w14:val="standardContextual"/>
              </w:rPr>
              <w:t>今日在云医院HIS系统安全认证与权限控制模块的开发过程中，整体进度符合预期，但也暴露出几个需要关注的技术细节与潜在风险。首先，在实现用户上下文管理（SecurityUserHolder）时，发现若未在请求处理完毕的 finally 块中严格执行 ThreadLocal.clear()，在线程池复用场景下极易引发内存泄漏及用户信息错乱问题。目前已在过滤器中完善清理机制，后续需加强代码审查。其次，在JWT令牌解析环节，针对过期令牌和格式异常抛出的底层异常，初步测试时未能被全局异常处理器精准捕获，导致部分接口返回了500错误而非标准的401未授权状态。经过排查，已在过滤器内部增加了针对性的异常捕获与降级处理逻辑，确保认证失败时能返回规范的业务响应。最后，基于角色的动态权限拦截（RBAC）目前仅实现了角色维度的校验，对于更细粒度的接口级权限控制尚显不足。明日计划引入数据权限过滤机制，并补充相关模块的单元测试，以提升系统整体的安全性与健壮性。</w:t>
            </w:r>
          </w:p>
          <w:p>
            <w:pPr>
              <w:pStyle w:val="2"/>
              <w:rPr>
                <w:rFonts w:hint="eastAsia"/>
                <w:lang w:val="en-US" w:eastAsia="zh-CN"/>
              </w:rPr>
            </w:pPr>
          </w:p>
          <w:p>
            <w:pPr>
              <w:pStyle w:val="10"/>
              <w:numPr>
                <w:ilvl w:val="0"/>
                <w:numId w:val="1"/>
              </w:numPr>
              <w:spacing w:line="300" w:lineRule="auto"/>
              <w:ind w:firstLineChars="0"/>
              <w:jc w:val="lef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成员贡献热力图</w:t>
            </w:r>
          </w:p>
          <w:p>
            <w:pPr>
              <w:pStyle w:val="10"/>
              <w:numPr>
                <w:ilvl w:val="0"/>
                <w:numId w:val="0"/>
              </w:numPr>
              <w:spacing w:line="300" w:lineRule="auto"/>
              <w:ind w:leftChars="0"/>
              <w:jc w:val="left"/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sz w:val="21"/>
                <w:szCs w:val="21"/>
              </w:rPr>
              <w:br w:type="textWrapping"/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Ariel:张翔硕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br w:type="textWrapping"/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qfeng1s：黄宇泽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br w:type="textWrapping"/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zhixjw：张宏磊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br w:type="textWrapping"/>
            </w:r>
            <w:r>
              <w:rPr>
                <w:rFonts w:hint="default"/>
                <w:sz w:val="21"/>
                <w:szCs w:val="21"/>
                <w:lang w:val="en-US" w:eastAsia="zh-CN"/>
              </w:rPr>
              <w:t>”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qinyue5</w:t>
            </w:r>
            <w:r>
              <w:rPr>
                <w:rFonts w:hint="default"/>
                <w:sz w:val="21"/>
                <w:szCs w:val="21"/>
                <w:lang w:val="en-US" w:eastAsia="zh-CN"/>
              </w:rPr>
              <w:t>”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:孙嘉跃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br w:type="textWrapping"/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邱季翔：邱季翔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br w:type="textWrapping"/>
            </w:r>
          </w:p>
          <w:p>
            <w:pPr>
              <w:pStyle w:val="2"/>
              <w:rPr>
                <w:rFonts w:hint="default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drawing>
                <wp:inline distT="0" distB="0" distL="114300" distR="114300">
                  <wp:extent cx="5873750" cy="2611755"/>
                  <wp:effectExtent l="0" t="0" r="3175" b="7620"/>
                  <wp:docPr id="5" name="图片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73750" cy="26117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775" w:hRule="atLeast"/>
          <w:jc w:val="center"/>
        </w:trPr>
        <w:tc>
          <w:tcPr>
            <w:tcW w:w="834" w:type="pct"/>
            <w:vAlign w:val="center"/>
          </w:tcPr>
          <w:p>
            <w:pPr>
              <w:jc w:val="center"/>
              <w:rPr>
                <w:rFonts w:hint="eastAsia" w:ascii="黑体" w:hAnsi="黑体" w:eastAsia="黑体"/>
                <w:sz w:val="21"/>
                <w:szCs w:val="16"/>
              </w:rPr>
            </w:pPr>
            <w:r>
              <w:rPr>
                <w:rFonts w:hint="eastAsia" w:ascii="黑体" w:hAnsi="黑体" w:eastAsia="黑体"/>
                <w:sz w:val="21"/>
                <w:szCs w:val="16"/>
              </w:rPr>
              <w:t>说明</w:t>
            </w:r>
          </w:p>
        </w:tc>
        <w:tc>
          <w:tcPr>
            <w:tcW w:w="4165" w:type="pct"/>
            <w:gridSpan w:val="3"/>
            <w:vAlign w:val="center"/>
          </w:tcPr>
          <w:p>
            <w:pPr>
              <w:rPr>
                <w:sz w:val="21"/>
                <w:szCs w:val="16"/>
              </w:rPr>
            </w:pPr>
          </w:p>
        </w:tc>
      </w:tr>
    </w:tbl>
    <w:p/>
    <w:sectPr>
      <w:pgSz w:w="11906" w:h="16838"/>
      <w:pgMar w:top="1134" w:right="851" w:bottom="1134" w:left="1418" w:header="851" w:footer="992" w:gutter="0"/>
      <w:cols w:space="425" w:num="1"/>
      <w:docGrid w:type="lines" w:linePitch="326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C26028B"/>
    <w:multiLevelType w:val="multilevel"/>
    <w:tmpl w:val="1C26028B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4"/>
  <w:bordersDoNotSurroundHeader w:val="0"/>
  <w:bordersDoNotSurroundFooter w:val="0"/>
  <w:documentProtection w:enforcement="0"/>
  <w:defaultTabStop w:val="420"/>
  <w:drawingGridHorizontalSpacing w:val="120"/>
  <w:drawingGridVerticalSpacing w:val="163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A6F23"/>
    <w:rsid w:val="0003673E"/>
    <w:rsid w:val="000E47A7"/>
    <w:rsid w:val="00206D8E"/>
    <w:rsid w:val="002D3FC4"/>
    <w:rsid w:val="002F077B"/>
    <w:rsid w:val="003A6F23"/>
    <w:rsid w:val="00571266"/>
    <w:rsid w:val="00673F7A"/>
    <w:rsid w:val="00767729"/>
    <w:rsid w:val="007B74BC"/>
    <w:rsid w:val="00994364"/>
    <w:rsid w:val="00A57D2B"/>
    <w:rsid w:val="00B537F1"/>
    <w:rsid w:val="00C110F0"/>
    <w:rsid w:val="00C234F6"/>
    <w:rsid w:val="00E80906"/>
    <w:rsid w:val="00F32E6C"/>
    <w:rsid w:val="053D0FFE"/>
    <w:rsid w:val="18C64DAF"/>
    <w:rsid w:val="201070BF"/>
    <w:rsid w:val="33C70135"/>
    <w:rsid w:val="3F97BCF4"/>
    <w:rsid w:val="4B0B0C19"/>
    <w:rsid w:val="643D670C"/>
    <w:rsid w:val="6A410BA0"/>
    <w:rsid w:val="716360A0"/>
    <w:rsid w:val="74BF0206"/>
    <w:rsid w:val="77D704F8"/>
    <w:rsid w:val="7B487397"/>
    <w:rsid w:val="7CE7C1DA"/>
    <w:rsid w:val="7DFE340C"/>
    <w:rsid w:val="7FCD96DB"/>
    <w:rsid w:val="9FFF9C2A"/>
    <w:rsid w:val="D3EF7A9B"/>
    <w:rsid w:val="D6FDD92B"/>
    <w:rsid w:val="DFF7C190"/>
    <w:rsid w:val="EFD47AE7"/>
    <w:rsid w:val="F7FF84FC"/>
    <w:rsid w:val="FFFFE6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4"/>
      <w:szCs w:val="20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9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4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2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1"/>
    <w:unhideWhenUsed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7">
    <w:name w:val="Table Grid"/>
    <w:basedOn w:val="6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9">
    <w:name w:val="标题 1 字符"/>
    <w:basedOn w:val="8"/>
    <w:link w:val="2"/>
    <w:qFormat/>
    <w:uiPriority w:val="9"/>
    <w:rPr>
      <w:rFonts w:ascii="Times New Roman" w:hAnsi="Times New Roman" w:eastAsia="宋体" w:cs="Times New Roman"/>
      <w:b/>
      <w:bCs/>
      <w:kern w:val="44"/>
      <w:sz w:val="44"/>
      <w:szCs w:val="44"/>
    </w:rPr>
  </w:style>
  <w:style w:type="paragraph" w:styleId="10">
    <w:name w:val="List Paragraph"/>
    <w:basedOn w:val="1"/>
    <w:qFormat/>
    <w:uiPriority w:val="34"/>
    <w:pPr>
      <w:ind w:firstLine="420" w:firstLineChars="200"/>
    </w:pPr>
  </w:style>
  <w:style w:type="character" w:customStyle="1" w:styleId="11">
    <w:name w:val="页眉 字符"/>
    <w:basedOn w:val="8"/>
    <w:link w:val="5"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12">
    <w:name w:val="页脚 字符"/>
    <w:basedOn w:val="8"/>
    <w:link w:val="4"/>
    <w:qFormat/>
    <w:uiPriority w:val="99"/>
    <w:rPr>
      <w:rFonts w:ascii="Times New Roman" w:hAnsi="Times New Roman" w:eastAsia="宋体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632</Words>
  <Characters>723</Characters>
  <Lines>1</Lines>
  <Paragraphs>1</Paragraphs>
  <TotalTime>85</TotalTime>
  <ScaleCrop>false</ScaleCrop>
  <LinksUpToDate>false</LinksUpToDate>
  <CharactersWithSpaces>757</CharactersWithSpaces>
  <Application>WPS Office_6.7.1.8828_F1E327BC-269C-435d-A152-05C5408002CA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2024-06-19T00:51:00Z</dcterms:created>
  <dc:creator>王悦</dc:creator>
  <cp:lastModifiedBy>张翔硕</cp:lastModifiedBy>
  <dcterms:modified xsi:type="dcterms:W3CDTF">2026-06-27T16:13:42Z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eyJoZGlkIjoiOTk5NGY2YjU5Y2YzMDU3MTBhNDQzZmJlNWVhNGRkZWQiLCJ1c2VySWQiOiI4OTg5ODY4NTYifQ==</vt:lpwstr>
  </property>
  <property fmtid="{D5CDD505-2E9C-101B-9397-08002B2CF9AE}" pid="3" name="KSOProductBuildVer">
    <vt:lpwstr>2052-6.7.1.8828</vt:lpwstr>
  </property>
  <property fmtid="{D5CDD505-2E9C-101B-9397-08002B2CF9AE}" pid="4" name="ICV">
    <vt:lpwstr>D3068047F50B473FA7B4FE65EE5AABFC_13</vt:lpwstr>
  </property>
</Properties>
</file>