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Shadow-Run Pilot Simulation: Rationale, Evaluation, and Execution Plan</w:t>
      </w:r>
    </w:p>
    <w:p>
      <w:r>
        <w:t>Date: January 24, 2026</w:t>
      </w:r>
    </w:p>
    <w:p>
      <w:r>
        <w:t>Purpose</w:t>
        <w:br/>
        <w:t>This document consolidates the rationale, evaluation framework, and practical execution plan for running a shadow-run (no-payout) simulation of the Kilombero Basin pilot for 1,000 rice farmers. The goal is to produce forward-testing evidence, calibrate basis risk, and prove operational readiness before exposing capital.</w:t>
      </w:r>
    </w:p>
    <w:p>
      <w:r>
        <w:t>Quick Evaluation (High Level)</w:t>
        <w:br/>
        <w:t>- The core thesis is correct: forward-testing, basis risk calibration, operational reliability, and proprietary performance data are what turn a research prototype into an underwritable insurance system.</w:t>
        <w:br/>
        <w:t>- What must be proven: reliability and predictive value under live conditions, plus demonstrable control of financial exposure.</w:t>
        <w:br/>
        <w:t>- Main risk: short pilots can look good while hiding seasonal effects, corner cases, or pipeline fragility. Instrumentation and experiment design must be rigorous.</w:t>
      </w:r>
    </w:p>
    <w:p>
      <w:r>
        <w:t>Why a Shadow-Run Simulation Makes Sense</w:t>
        <w:br/>
        <w:t>- No capital at risk: you can measure false positives/negatives and payout frequency without paying anyone.</w:t>
        <w:br/>
        <w:t>- Forward-testing produces real-world evidence: time-stamped forecasts compared to later observations.</w:t>
        <w:br/>
        <w:t>- It reveals operational failure modes: data delays, API changes, pipeline bugs, and versioning issues.</w:t>
        <w:br/>
        <w:t>- It enables product tuning: thresholds, lead times, and payout rules can be adjusted empirically.</w:t>
        <w:br/>
        <w:t>- It builds a proprietary dataset: each forecast plus outcome becomes training and evidence data.</w:t>
      </w:r>
    </w:p>
    <w:p>
      <w:r>
        <w:t>What “Doable” Means in Practice</w:t>
        <w:br/>
        <w:t>You can run:</w:t>
        <w:br/>
        <w:t>1) Hindcast simulation: replay historical timelines as if the system were live.</w:t>
        <w:br/>
        <w:t>2) Live shadow run: run the real pipeline daily, store forecasts, do not pay.</w:t>
        <w:br/>
        <w:t>3) Monte Carlo wrapper: stress-test payout distributions under uncertainty.</w:t>
      </w:r>
    </w:p>
    <w:p>
      <w:r>
        <w:t>Key Outputs to Collect</w:t>
        <w:br/>
        <w:t>For each forecast:</w:t>
        <w:br/>
        <w:t>- issued_at, valid_from, valid_until, model_version, data_snapshot, forecast_value, threshold_used, lead_time_days, region_id.</w:t>
        <w:br/>
        <w:t>For each evaluation:</w:t>
        <w:br/>
        <w:t>- observed_value, observation_window, trigger flag, Brier score, RMSE/MAE, confusion matrix position.</w:t>
        <w:br/>
        <w:t>Aggregates:</w:t>
        <w:br/>
        <w:t>- Calibration curves, precision/recall, payout frequency per 1,000 policies, expected loss per policy, uptime and incident logs.</w:t>
      </w:r>
    </w:p>
    <w:p>
      <w:r>
        <w:t>Concrete Simulation Recipe</w:t>
        <w:br/>
        <w:t>1. Define policy attachment rules and payout structure.</w:t>
        <w:br/>
        <w:t>2. Assemble historical or live observation feeds using the same pipeline.</w:t>
        <w:br/>
        <w:t>3. Generate daily forecasts with full versioned metadata.</w:t>
        <w:br/>
        <w:t>4. Convert probabilities to triggers using operational thresholds.</w:t>
        <w:br/>
        <w:t>5. Link forecasts to observation windows and record outcomes.</w:t>
        <w:br/>
        <w:t>6. Compute per-forecast metrics (Brier, RMSE/MAE, confusion matrix).</w:t>
        <w:br/>
        <w:t>7. Compute business metrics (payout frequency, expected loss).</w:t>
        <w:br/>
        <w:t>8. Run Monte Carlo or bootstrap to estimate tail risk.</w:t>
        <w:br/>
        <w:t>9. Produce reports and an evidence pack.</w:t>
      </w:r>
    </w:p>
    <w:p>
      <w:r>
        <w:t>Suggested Acceptance Criteria</w:t>
        <w:br/>
        <w:t>- Calibration error within agreed bounds (e.g., &lt; 0.08).</w:t>
        <w:br/>
        <w:t>- Precision or recall around or above 0.7 depending on risk appetite.</w:t>
        <w:br/>
        <w:t>- Uptime &gt;= 99% during shadow run.</w:t>
        <w:br/>
        <w:t>- Zero missed critical forecasts.</w:t>
        <w:br/>
        <w:t>- Payout frequency within underwriter tolerance.</w:t>
      </w:r>
    </w:p>
    <w:p>
      <w:r>
        <w:t>Technical Caveats</w:t>
        <w:br/>
        <w:t>- Hindcast is not sufficient alone: simulate data latency and imperfections.</w:t>
        <w:br/>
        <w:t>- Satellite observations are imperfect proxies for on-the-ground reality.</w:t>
        <w:br/>
        <w:t>- Exposure modeling must reflect whether triggers pay all 1,000 farmers or subsets.</w:t>
        <w:br/>
        <w:t>- Seasonality matters: short windows can mislead.</w:t>
        <w:br/>
        <w:t>- Always version models and data snapshots.</w:t>
      </w:r>
    </w:p>
    <w:p>
      <w:r>
        <w:t>Example Expected Loss Calculation</w:t>
        <w:br/>
        <w:t>If annual trigger probability is p and payout per farmer is A, expected loss per farmer per year is p × A. For 1,000 farmers, total expected annual loss is 1,000 × p × A.</w:t>
      </w:r>
    </w:p>
    <w:p>
      <w:r>
        <w:t>Conclusion</w:t>
        <w:br/>
        <w:t>Running a shadow-run simulation is the correct, industry-standard step to convert your system from a prototype into an underwritable product. It produces evidence, calibrates risk, and hardens operations without risking capital.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