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 of Tuesday 2026-05-13</w:t>
      </w:r>
    </w:p>
    <w:p>
      <w:pPr>
        <w:pStyle w:val="Heading1"/>
      </w:pPr>
      <w:r>
        <w:t>Scope</w:t>
      </w:r>
    </w:p>
    <w:p>
      <w:r>
        <w:t>2026-05-13. Processed: 4 meeting transcripts, 4 markdown notes.</w:t>
      </w:r>
    </w:p>
    <w:p>
      <w:pPr>
        <w:pStyle w:val="Heading1"/>
      </w:pPr>
      <w:r>
        <w:t>Activities</w:t>
      </w:r>
    </w:p>
    <w:p>
      <w:pPr>
        <w:pStyle w:val="ListBullet"/>
      </w:pPr>
      <w:r>
        <w:t>Implementation and deployed solutions huddle (09:00-09:31):</w:t>
      </w:r>
    </w:p>
    <w:p>
      <w:pPr>
        <w:pStyle w:val="ListBullet2"/>
      </w:pPr>
      <w:r>
        <w:t>A colleague presented a financial management framework for evaluating deployed automations, including NPV, ROI, and payback period calculations.</w:t>
      </w:r>
    </w:p>
    <w:p>
      <w:pPr>
        <w:pStyle w:val="ListBullet2"/>
      </w:pPr>
      <w:r>
        <w:t>Reviewed cost models for four production automations, with cost allocations across implementation and steady-state phases.</w:t>
      </w:r>
    </w:p>
    <w:p>
      <w:pPr>
        <w:pStyle w:val="ListBullet2"/>
      </w:pPr>
      <w:r>
        <w:t>Discussed a strategic scorecard for hospital-facing impact, still under development.</w:t>
      </w:r>
    </w:p>
    <w:p>
      <w:pPr>
        <w:pStyle w:val="ListBullet2"/>
      </w:pPr>
      <w:r>
        <w:t>Examined tool costs (inference costs) as a significant driver, with one automation showing high costs due to model selection.</w:t>
      </w:r>
    </w:p>
    <w:p>
      <w:pPr>
        <w:pStyle w:val="ListBullet2"/>
      </w:pPr>
      <w:r>
        <w:t>Discussed whether AI-specific ROI analysis creates unfair scrutiny compared to non-AI clinical decision support tools.</w:t>
      </w:r>
    </w:p>
    <w:p>
      <w:pPr>
        <w:pStyle w:val="ListBullet2"/>
      </w:pPr>
      <w:r>
        <w:t>Reviewed a low-value lab automation where alert rate was 2% versus an expected 10%, traced to threshold calibration differences.</w:t>
      </w:r>
    </w:p>
    <w:p>
      <w:pPr>
        <w:pStyle w:val="ListBullet"/>
      </w:pPr>
      <w:r>
        <w:t>Explorations huddle (11:00-12:00):</w:t>
      </w:r>
    </w:p>
    <w:p>
      <w:pPr>
        <w:pStyle w:val="ListBullet2"/>
      </w:pPr>
      <w:r>
        <w:t>Walked through a product requirements document for a referral intake and triage automation project.</w:t>
      </w:r>
    </w:p>
    <w:p>
      <w:pPr>
        <w:pStyle w:val="ListBullet2"/>
      </w:pPr>
      <w:r>
        <w:t>Project scope covers approximately 470,000 referrals annually across 15 service lines.</w:t>
      </w:r>
    </w:p>
    <w:p>
      <w:pPr>
        <w:pStyle w:val="ListBullet2"/>
      </w:pPr>
      <w:r>
        <w:t>Key metric is time between referral and scheduling, currently averaging 12 days.</w:t>
      </w:r>
    </w:p>
    <w:p>
      <w:pPr>
        <w:pStyle w:val="ListBullet2"/>
      </w:pPr>
      <w:r>
        <w:t>Discussed difference between destination service lines (strategic investments) and other service lines.</w:t>
      </w:r>
    </w:p>
    <w:p>
      <w:pPr>
        <w:pStyle w:val="ListBullet2"/>
      </w:pPr>
      <w:r>
        <w:t>Reviewed existing vendor alternative which only covers inbound messages and clinician-facing workflows, not administrative staff workflows.</w:t>
      </w:r>
    </w:p>
    <w:p>
      <w:pPr>
        <w:pStyle w:val="ListBullet2"/>
      </w:pPr>
      <w:r>
        <w:t>Debated whether the automation should only provide information or also take actions (move referrals to scheduling queue).</w:t>
      </w:r>
    </w:p>
    <w:p>
      <w:pPr>
        <w:pStyle w:val="ListBullet2"/>
      </w:pPr>
      <w:r>
        <w:t>Identified data profiling questions: what percentage of external referrals have internal data to generate meaningful summaries.</w:t>
      </w:r>
    </w:p>
    <w:p>
      <w:pPr>
        <w:pStyle w:val="ListBullet"/>
      </w:pPr>
      <w:r>
        <w:t>Weekly data science lunch and check-in (12:00-12:58):</w:t>
      </w:r>
    </w:p>
    <w:p>
      <w:pPr>
        <w:pStyle w:val="ListBullet2"/>
      </w:pPr>
      <w:r>
        <w:t>Presentation on the FHIR data store and underlying platform framework.</w:t>
      </w:r>
    </w:p>
    <w:p>
      <w:pPr>
        <w:pStyle w:val="ListBullet2"/>
      </w:pPr>
      <w:r>
        <w:t>Platform processes approximately 22 to 25 million messages per day through the enterprise service bus.</w:t>
      </w:r>
    </w:p>
    <w:p>
      <w:pPr>
        <w:pStyle w:val="ListBullet2"/>
      </w:pPr>
      <w:r>
        <w:t>Team pivoted from CCD-based data loading to a FHIR-first approach after identifying CCD limitations.</w:t>
      </w:r>
    </w:p>
    <w:p>
      <w:pPr>
        <w:pStyle w:val="ListBullet2"/>
      </w:pPr>
      <w:r>
        <w:t>Pilot validation of 10 patients completed; moving to 1,000 patient validation next.</w:t>
      </w:r>
    </w:p>
    <w:p>
      <w:pPr>
        <w:pStyle w:val="ListBullet2"/>
      </w:pPr>
      <w:r>
        <w:t>Discussed triggers for patient data loading: hospital admissions, ED admissions, and two-week appointment lookback.</w:t>
      </w:r>
    </w:p>
    <w:p>
      <w:pPr>
        <w:pStyle w:val="ListBullet2"/>
      </w:pPr>
      <w:r>
        <w:t>Reviewed Care Everywhere data exchange limitations for external patients.</w:t>
      </w:r>
    </w:p>
    <w:p>
      <w:pPr>
        <w:pStyle w:val="ListBullet2"/>
      </w:pPr>
      <w:r>
        <w:t>Platform uses object database technology with read-optimized caching for performance.</w:t>
      </w:r>
    </w:p>
    <w:p>
      <w:pPr>
        <w:pStyle w:val="ListBullet"/>
      </w:pPr>
      <w:r>
        <w:t>Implementation partner onboarding session (13:00-15:00):</w:t>
      </w:r>
    </w:p>
    <w:p>
      <w:pPr>
        <w:pStyle w:val="ListBullet2"/>
      </w:pPr>
      <w:r>
        <w:t>A colleague demonstrated a consolidated repository containing platform infrastructure and application components.</w:t>
      </w:r>
    </w:p>
    <w:p>
      <w:pPr>
        <w:pStyle w:val="ListBullet2"/>
      </w:pPr>
      <w:r>
        <w:t>Repository includes Terraform definitions, UI with backend-for-frontend pattern, FHIR orchestrator (container and serverless versions), LLM gateway configuration, and pipeline orchestration.</w:t>
      </w:r>
    </w:p>
    <w:p>
      <w:pPr>
        <w:pStyle w:val="ListBullet2"/>
      </w:pPr>
      <w:r>
        <w:t>Team is migrating automations from serverless functions to container apps to support long-running executions.</w:t>
      </w:r>
    </w:p>
    <w:p>
      <w:pPr>
        <w:pStyle w:val="ListBullet2"/>
      </w:pPr>
      <w:r>
        <w:t>Discussed data statistics: average 1,500 tokens per patient, with 90% of referral data from external PDFs.</w:t>
      </w:r>
    </w:p>
    <w:p>
      <w:pPr>
        <w:pStyle w:val="ListBullet2"/>
      </w:pPr>
      <w:r>
        <w:t>Coordinating GitHub access to push repository to external partner.</w:t>
      </w:r>
    </w:p>
    <w:p>
      <w:pPr>
        <w:pStyle w:val="ListBullet2"/>
      </w:pPr>
      <w:r>
        <w:t>Discussed how Databricks notebook configuration files will be customer and site-specific.</w:t>
      </w:r>
    </w:p>
    <w:p>
      <w:pPr>
        <w:pStyle w:val="ListBullet2"/>
      </w:pPr>
      <w:r>
        <w:t>Reviewed differences between automations that call LLM directly versus those requiring FHIR data orchestration first.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Financial modeling for AI automation ROI, including cost allocation across platform and individual automations.</w:t>
      </w:r>
    </w:p>
    <w:p>
      <w:pPr>
        <w:pStyle w:val="ListBullet"/>
      </w:pPr>
      <w:r>
        <w:t>Strategic scorecard development for measuring hospital-facing impact beyond pure financial returns.</w:t>
      </w:r>
    </w:p>
    <w:p>
      <w:pPr>
        <w:pStyle w:val="ListBullet"/>
      </w:pPr>
      <w:r>
        <w:t>Referral intake automation project requirements and architectural approach for multi-service-line deployment.</w:t>
      </w:r>
    </w:p>
    <w:p>
      <w:pPr>
        <w:pStyle w:val="ListBullet"/>
      </w:pPr>
      <w:r>
        <w:t>Data availability for external referrals and whether internal EHR data exists to generate clinical summaries.</w:t>
      </w:r>
    </w:p>
    <w:p>
      <w:pPr>
        <w:pStyle w:val="ListBullet"/>
      </w:pPr>
      <w:r>
        <w:t>FHIR store architecture and transition from CCD-based to FHIR-first data loading strategy.</w:t>
      </w:r>
    </w:p>
    <w:p>
      <w:pPr>
        <w:pStyle w:val="ListBullet"/>
      </w:pPr>
      <w:r>
        <w:t>Platform infrastructure consolidation for handoff to external implementation partner.</w:t>
      </w:r>
    </w:p>
    <w:p>
      <w:pPr>
        <w:pStyle w:val="ListBullet"/>
      </w:pPr>
      <w:r>
        <w:t>Container app migration strategy for automations requiring long-running execution.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Financial framework: Near-final cost models completed for four automations; three recommended for expansion, one flagged for strategic scoring review. Owner: a colleague from the implementation team.</w:t>
      </w:r>
    </w:p>
    <w:p>
      <w:pPr>
        <w:pStyle w:val="ListBullet"/>
      </w:pPr>
      <w:r>
        <w:t>Low-value lab automation: Will adjust thresholds based on clinically validated stability definitions. Owner: data science team.</w:t>
      </w:r>
    </w:p>
    <w:p>
      <w:pPr>
        <w:pStyle w:val="ListBullet"/>
      </w:pPr>
      <w:r>
        <w:t>Referral automation project: Will proceed with data profiling to answer percentage questions before finalizing scope. Owner: data science team.</w:t>
      </w:r>
    </w:p>
    <w:p>
      <w:pPr>
        <w:pStyle w:val="ListBullet"/>
      </w:pPr>
      <w:r>
        <w:t>FHIR store: Proceeding with 1,000 patient validation using FHIR-first approach. Owner: platform team.</w:t>
      </w:r>
    </w:p>
    <w:p>
      <w:pPr>
        <w:pStyle w:val="ListBullet"/>
      </w:pPr>
      <w:r>
        <w:t>Repository handoff: External partner to provide GitHub organization access for repository push. Owner: engineering lead.</w:t>
      </w:r>
    </w:p>
    <w:p>
      <w:pPr>
        <w:pStyle w:val="Heading1"/>
      </w:pPr>
      <w:r>
        <w:t>Open Items</w:t>
      </w:r>
    </w:p>
    <w:p>
      <w:pPr>
        <w:pStyle w:val="ListBullet"/>
      </w:pPr>
      <w:r>
        <w:t>Thresholds for the strategic scorecard (expand, enhance, monitor, retire) are not yet defined.</w:t>
      </w:r>
    </w:p>
    <w:p>
      <w:pPr>
        <w:pStyle w:val="ListBullet"/>
      </w:pPr>
      <w:r>
        <w:t>Whether referral automation should take actions (move to scheduling queue) or only provide recommendations is unresolved.</w:t>
      </w:r>
    </w:p>
    <w:p>
      <w:pPr>
        <w:pStyle w:val="ListBullet"/>
      </w:pPr>
      <w:r>
        <w:t>What percentage of external referrals have matching internal patient data is unknown; requires data profiling query.</w:t>
      </w:r>
    </w:p>
    <w:p>
      <w:pPr>
        <w:pStyle w:val="ListBullet"/>
      </w:pPr>
      <w:r>
        <w:t>Whether Care Everywhere data requests can be automated or require human consent action remains unclear.</w:t>
      </w:r>
    </w:p>
    <w:p>
      <w:pPr>
        <w:pStyle w:val="ListBullet"/>
      </w:pPr>
      <w:r>
        <w:t>FHIR store evaluation results from 10-patient pilot show discrepancies that need review before scaling.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Run data profiling query on recent referrals to determine what percentage have internal EHR data matching the referral reason.</w:t>
      </w:r>
    </w:p>
    <w:p>
      <w:pPr>
        <w:pStyle w:val="ListBullet"/>
      </w:pPr>
      <w:r>
        <w:t>Review FHIR store pilot evaluation results with platform team to understand discrepancy sources before 1,000 patient expansion.</w:t>
      </w:r>
    </w:p>
    <w:p>
      <w:pPr>
        <w:pStyle w:val="ListBullet"/>
      </w:pPr>
      <w:r>
        <w:t>Investigate Care Everywhere consent workflow to determine if pre-arrival data fetch can be automated for transfer center patients.</w:t>
      </w:r>
    </w:p>
    <w:p>
      <w:pPr>
        <w:pStyle w:val="ListBullet"/>
      </w:pPr>
      <w:r>
        <w:t>Document the financial framework methodology for future use by other teams evaluating automation investments.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(2026-05-13, 09:00-09:31): Implementation team weekly huddle transcript with presentation on automation financial modeling.</w:t>
      </w:r>
    </w:p>
    <w:p>
      <w:pPr>
        <w:pStyle w:val="ListBullet"/>
      </w:pPr>
      <w:r>
        <w:t>Source 2 (2026-05-13, 11:00-12:00): Explorations team huddle transcript with PRD walkthrough for referral automation.</w:t>
      </w:r>
    </w:p>
    <w:p>
      <w:pPr>
        <w:pStyle w:val="ListBullet"/>
      </w:pPr>
      <w:r>
        <w:t>Source 3 (2026-05-13, 12:00-12:58): Data science lunch meeting transcript with FHIR store and platform presentation.</w:t>
      </w:r>
    </w:p>
    <w:p>
      <w:pPr>
        <w:pStyle w:val="ListBullet"/>
      </w:pPr>
      <w:r>
        <w:t>Source 4 (2026-05-13, 13:00-15:00): Implementation partner onboarding session transcript with repository walkthrough.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