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Activity Log: 2026-05-11 to 2026-05-15</w:t>
      </w:r>
    </w:p>
    <w:p>
      <w:r/>
      <w:r>
        <w:rPr>
          <w:b/>
        </w:rPr>
        <w:t>Coverage Period:</w:t>
      </w:r>
      <w:r>
        <w:t xml:space="preserve"> Monday 2026-05-11 through Friday 2026-05-15</w:t>
      </w:r>
    </w:p>
    <w:p>
      <w:r/>
      <w:r>
        <w:rPr>
          <w:b/>
        </w:rPr>
        <w:t>Role:</w:t>
      </w:r>
      <w:r>
        <w:t xml:space="preserve"> Solutions Architect, Healthcare IT</w:t>
      </w:r>
    </w:p>
    <w:p>
      <w:r/>
      <w:r>
        <w:rPr>
          <w:b/>
        </w:rPr>
        <w:t>Focus Areas:</w:t>
      </w:r>
      <w:r>
        <w:t xml:space="preserve"> Data Platform Architecture, Clinical AI Systems, Enterprise Architecture Governance</w:t>
      </w:r>
    </w:p>
    <w:p>
      <w:r>
        <w:t>__________________________________________________</w:t>
      </w:r>
    </w:p>
    <w:p>
      <w:pPr>
        <w:pStyle w:val="Heading1"/>
      </w:pPr>
      <w:r>
        <w:t>Part A: Reference Log (Factual Record)</w:t>
      </w:r>
    </w:p>
    <w:p>
      <w:pPr>
        <w:pStyle w:val="Heading2"/>
      </w:pPr>
      <w:r>
        <w:t>A.1 Monday 2026-05-11</w:t>
      </w:r>
    </w:p>
    <w:p>
      <w:pPr>
        <w:pStyle w:val="Heading3"/>
      </w:pPr>
      <w:r>
        <w:t>Partnership Architecture Review Session (Morning)</w:t>
      </w:r>
    </w:p>
    <w:p>
      <w:r>
        <w:t>Participated in architecture review with an external implementation partner being onboarded to commercialize internally-developed clinical AI products. The session covered the consolidated repository structure for the clinical chat platform:</w:t>
      </w:r>
    </w:p>
    <w:p>
      <w:r>
        <w:rPr>
          <w:b/>
        </w:rPr>
        <w:t>Repository Components Reviewed:</w:t>
      </w:r>
    </w:p>
    <w:p>
      <w:pPr>
        <w:pStyle w:val="ListBullet"/>
      </w:pPr>
      <w:r>
        <w:t>Infrastructure-as-code (Terraform) for the application environment</w:t>
      </w:r>
    </w:p>
    <w:p>
      <w:pPr>
        <w:pStyle w:val="ListBullet"/>
      </w:pPr>
      <w:r>
        <w:t>Frontend UI with backend-for-frontend pattern, component library, and local development configuration</w:t>
      </w:r>
    </w:p>
    <w:p>
      <w:pPr>
        <w:pStyle w:val="ListBullet"/>
      </w:pPr>
      <w:r>
        <w:t>FHIR orchestrator container and associated serverless function (with noted migration away from serverless for automation workloads)</w:t>
      </w:r>
    </w:p>
    <w:p>
      <w:pPr>
        <w:pStyle w:val="ListBullet"/>
      </w:pPr>
      <w:r>
        <w:t>LLM proxy container with modified metadata payloads and custom configuration</w:t>
      </w:r>
    </w:p>
    <w:p>
      <w:pPr>
        <w:pStyle w:val="ListBullet"/>
      </w:pPr>
      <w:r>
        <w:t>Pipelines container that integrates the LLM proxy with the FHIR orchestrator</w:t>
      </w:r>
    </w:p>
    <w:p>
      <w:r>
        <w:rPr>
          <w:b/>
        </w:rPr>
        <w:t>Technical Discussion Points:</w:t>
      </w:r>
    </w:p>
    <w:p>
      <w:pPr>
        <w:pStyle w:val="ListBullet"/>
      </w:pPr>
      <w:r>
        <w:t>Current architecture runs approximately 800 API calls per patient for FHIR orchestration</w:t>
      </w:r>
    </w:p>
    <w:p>
      <w:pPr>
        <w:pStyle w:val="ListBullet"/>
      </w:pPr>
      <w:r>
        <w:t>Token-per-minute (TPM) exhaustion identified as a scaling constraint</w:t>
      </w:r>
    </w:p>
    <w:p>
      <w:pPr>
        <w:pStyle w:val="ListBullet"/>
      </w:pPr>
      <w:r>
        <w:t>Target of 100,000 automations by end of year discussed</w:t>
      </w:r>
    </w:p>
    <w:p>
      <w:pPr>
        <w:pStyle w:val="ListBullet"/>
      </w:pPr>
      <w:r>
        <w:t>Databricks notebook configuration files flagged as customer/site-specific requiring parameterization</w:t>
      </w:r>
    </w:p>
    <w:p>
      <w:pPr>
        <w:pStyle w:val="ListBullet"/>
      </w:pPr>
      <w:r>
        <w:t>Decision point pending on repository transfer mechanism between organizations</w:t>
      </w:r>
    </w:p>
    <w:p>
      <w:r>
        <w:t>The partner will serve as the implementation arm for a commercial spinoff entity that will generate revenue to fund the parent IT department.</w:t>
      </w:r>
    </w:p>
    <w:p>
      <w:r>
        <w:t>__________________________________________________</w:t>
      </w:r>
    </w:p>
    <w:p>
      <w:pPr>
        <w:pStyle w:val="Heading2"/>
      </w:pPr>
      <w:r>
        <w:t>A.2 Tuesday 2026-05-12</w:t>
      </w:r>
    </w:p>
    <w:p>
      <w:pPr>
        <w:pStyle w:val="Heading3"/>
      </w:pPr>
      <w:r>
        <w:t>Enterprise Architecture Review: Data Platform Project (Morning)</w:t>
      </w:r>
    </w:p>
    <w:p>
      <w:r>
        <w:t>Attended the EA review for the next-generation data platform initiative (internally called Project Banyan, formerly Logical Lakehouse). The platform uses a cloud-native data lakehouse architecture with medallion structure.</w:t>
      </w:r>
    </w:p>
    <w:p>
      <w:r>
        <w:rPr>
          <w:b/>
        </w:rPr>
        <w:t>Follow-up Items Documented (11 total, assigned to close before 5/28):</w:t>
      </w:r>
    </w:p>
    <w:p>
      <w:r>
        <w:t>Documentation Updates:</w:t>
      </w:r>
    </w:p>
    <w:p>
      <w:pPr>
        <w:pStyle w:val="ListNumber"/>
      </w:pPr>
      <w:r>
        <w:t>Clarify ingestion patterns and landing zone definitions</w:t>
      </w:r>
    </w:p>
    <w:p>
      <w:pPr>
        <w:pStyle w:val="ListNumber"/>
      </w:pPr>
      <w:r>
        <w:t>Define the data services team role beyond DevOps functions</w:t>
      </w:r>
    </w:p>
    <w:p>
      <w:pPr>
        <w:pStyle w:val="ListNumber"/>
      </w:pPr>
      <w:r>
        <w:t>Establish clear data enclave definition</w:t>
      </w:r>
    </w:p>
    <w:p>
      <w:pPr>
        <w:pStyle w:val="ListNumber"/>
      </w:pPr>
      <w:r>
        <w:t>Remove specific location references from conceptual CI/CD diagram</w:t>
      </w:r>
    </w:p>
    <w:p>
      <w:pPr>
        <w:pStyle w:val="ListNumber"/>
      </w:pPr>
      <w:r>
        <w:t>Rename "BI License" to "Tool License" to cover analytical languages used in research</w:t>
      </w:r>
    </w:p>
    <w:p>
      <w:pPr>
        <w:pStyle w:val="ListNumber"/>
      </w:pPr>
      <w:r>
        <w:t>Add identity provider on workstation to left side of architecture diagram</w:t>
      </w:r>
    </w:p>
    <w:p>
      <w:pPr>
        <w:pStyle w:val="ListNumber"/>
      </w:pPr>
      <w:r>
        <w:t>Update access location documentation for affiliated institutions</w:t>
      </w:r>
    </w:p>
    <w:p>
      <w:r>
        <w:t>Identity and Access Management:</w:t>
      </w:r>
    </w:p>
    <w:p>
      <w:pPr>
        <w:pStyle w:val="ListNumber"/>
      </w:pPr>
      <w:r>
        <w:t>Clarify multi-tenant access allowing affiliated healthcare and academic research users</w:t>
      </w:r>
    </w:p>
    <w:p>
      <w:pPr>
        <w:pStyle w:val="ListNumber"/>
      </w:pPr>
      <w:r>
        <w:t>Investigate identity provider federation and device management provisioning for cross-organizational authentication</w:t>
      </w:r>
    </w:p>
    <w:p>
      <w:pPr>
        <w:pStyle w:val="ListNumber"/>
      </w:pPr>
      <w:r>
        <w:t>Continue discussion on identity group versus directory group strategy</w:t>
      </w:r>
    </w:p>
    <w:p>
      <w:r>
        <w:t>ServiceNow Integration:</w:t>
      </w:r>
    </w:p>
    <w:p>
      <w:pPr>
        <w:pStyle w:val="ListNumber"/>
      </w:pPr>
      <w:r>
        <w:t>Coordinate with integration lead on separate ticket system instances across organizations</w:t>
      </w:r>
    </w:p>
    <w:p>
      <w:r>
        <w:t>Enclave Management:</w:t>
      </w:r>
    </w:p>
    <w:p>
      <w:pPr>
        <w:pStyle w:val="ListNumber"/>
      </w:pPr>
      <w:r>
        <w:t>Document that enclave requesters manage their own membership access lists</w:t>
      </w:r>
    </w:p>
    <w:p>
      <w:pPr>
        <w:pStyle w:val="ListNumber"/>
      </w:pPr>
      <w:r>
        <w:t>Confirm deprovisioning process addresses dormant enclave risk in the workflow diagram</w:t>
      </w:r>
    </w:p>
    <w:p>
      <w:pPr>
        <w:pStyle w:val="ListNumber"/>
      </w:pPr>
      <w:r>
        <w:t>Update control language: "publish-out requires explicit approval and enablement"</w:t>
      </w:r>
    </w:p>
    <w:p>
      <w:r>
        <w:t>Technical Clarifications:</w:t>
      </w:r>
    </w:p>
    <w:p>
      <w:pPr>
        <w:pStyle w:val="ListNumber"/>
      </w:pPr>
      <w:r>
        <w:t>Document goals #2 and #3 as significant</w:t>
      </w:r>
    </w:p>
    <w:p>
      <w:pPr>
        <w:pStyle w:val="ListNumber"/>
      </w:pPr>
      <w:r>
        <w:t>Add intermediary step to workflow #2</w:t>
      </w:r>
    </w:p>
    <w:p>
      <w:pPr>
        <w:pStyle w:val="ListNumber"/>
      </w:pPr>
      <w:r>
        <w:t>Obtain metadata repository details from data services lead</w:t>
      </w:r>
    </w:p>
    <w:p>
      <w:pPr>
        <w:pStyle w:val="ListNumber"/>
      </w:pPr>
      <w:r>
        <w:t>Document managed connector capabilities from the platform vendor</w:t>
      </w:r>
    </w:p>
    <w:p>
      <w:pPr>
        <w:pStyle w:val="ListNumber"/>
      </w:pPr>
      <w:r>
        <w:t>Clarify clinical data repository connections</w:t>
      </w:r>
    </w:p>
    <w:p>
      <w:pPr>
        <w:pStyle w:val="ListNumber"/>
      </w:pPr>
      <w:r>
        <w:t>Confirm version control platform regions</w:t>
      </w:r>
    </w:p>
    <w:p>
      <w:pPr>
        <w:pStyle w:val="Heading3"/>
      </w:pPr>
      <w:r>
        <w:t>Architecture Bi-Weekly Forum (Afternoon)</w:t>
      </w:r>
    </w:p>
    <w:p>
      <w:r>
        <w:t>Participated in recurring architecture forum. Discussion centered on:</w:t>
      </w:r>
    </w:p>
    <w:p>
      <w:pPr>
        <w:pStyle w:val="ListBullet"/>
      </w:pPr>
      <w:r>
        <w:t>Value proposition articulation for the architecture function</w:t>
      </w:r>
    </w:p>
    <w:p>
      <w:pPr>
        <w:pStyle w:val="ListBullet"/>
      </w:pPr>
      <w:r>
        <w:t>Concept of a "fast-pass" governance process for pre-vetted patterns</w:t>
      </w:r>
    </w:p>
    <w:p>
      <w:pPr>
        <w:pStyle w:val="ListBullet"/>
      </w:pPr>
      <w:r>
        <w:t>Proposal for an architecture value chain framework to demonstrate business alignment</w:t>
      </w:r>
    </w:p>
    <w:p>
      <w:r>
        <w:t>__________________________________________________</w:t>
      </w:r>
    </w:p>
    <w:p>
      <w:pPr>
        <w:pStyle w:val="Heading2"/>
      </w:pPr>
      <w:r>
        <w:t>A.3 Wednesday 2026-05-13</w:t>
      </w:r>
    </w:p>
    <w:p>
      <w:pPr>
        <w:pStyle w:val="Heading3"/>
      </w:pPr>
      <w:r>
        <w:t>Product Development Huddle (Morning)</w:t>
      </w:r>
    </w:p>
    <w:p>
      <w:r>
        <w:t>Reviewed the product requirements document for an AI-enabled referral automation project (Gateway/Pathfinder):</w:t>
      </w:r>
    </w:p>
    <w:p>
      <w:r>
        <w:rPr>
          <w:b/>
        </w:rPr>
        <w:t>Problem Statement:</w:t>
      </w:r>
    </w:p>
    <w:p>
      <w:pPr>
        <w:pStyle w:val="ListBullet"/>
      </w:pPr>
      <w:r>
        <w:t>Approximately 470,000 referrals annually across internal and external sources</w:t>
      </w:r>
    </w:p>
    <w:p>
      <w:pPr>
        <w:pStyle w:val="ListBullet"/>
      </w:pPr>
      <w:r>
        <w:t>Current time from referral to scheduled entry averages 12 days</w:t>
      </w:r>
    </w:p>
    <w:p>
      <w:pPr>
        <w:pStyle w:val="ListBullet"/>
      </w:pPr>
      <w:r>
        <w:t>Existing EHR vendor alternative only handles incoming referrals and targets clinician workflow rather than administrative staff</w:t>
      </w:r>
    </w:p>
    <w:p>
      <w:r>
        <w:rPr>
          <w:b/>
        </w:rPr>
        <w:t>Proposed Solution:</w:t>
      </w:r>
    </w:p>
    <w:p>
      <w:pPr>
        <w:pStyle w:val="ListBullet"/>
      </w:pPr>
      <w:r>
        <w:t>AI workflow for referral intake and triage across document management and EHR systems</w:t>
      </w:r>
    </w:p>
    <w:p>
      <w:pPr>
        <w:pStyle w:val="ListBullet"/>
      </w:pPr>
      <w:r>
        <w:t>Automated summarization of referral packets</w:t>
      </w:r>
    </w:p>
    <w:p>
      <w:pPr>
        <w:pStyle w:val="ListBullet"/>
      </w:pPr>
      <w:r>
        <w:t>Structured data extraction</w:t>
      </w:r>
    </w:p>
    <w:p>
      <w:pPr>
        <w:pStyle w:val="ListBullet"/>
      </w:pPr>
      <w:r>
        <w:t>Referral triage recommendations</w:t>
      </w:r>
    </w:p>
    <w:p>
      <w:pPr>
        <w:pStyle w:val="ListBullet"/>
      </w:pPr>
      <w:r>
        <w:t>Write-back to EHR with appropriate disclaimers</w:t>
      </w:r>
    </w:p>
    <w:p>
      <w:r>
        <w:rPr>
          <w:b/>
        </w:rPr>
        <w:t>Architecture Differentiator:</w:t>
      </w:r>
    </w:p>
    <w:p>
      <w:r>
        <w:t>The key innovation is a multi-service-line agentic approach: one automation serving multiple service lines (approximately 15) through dynamic prompt selection and criteria loading, replacing the current model of separate automations per service line.</w:t>
      </w:r>
    </w:p>
    <w:p>
      <w:r>
        <w:rPr>
          <w:b/>
        </w:rPr>
        <w:t>Open Questions from Data Science Team:</w:t>
      </w:r>
    </w:p>
    <w:p>
      <w:pPr>
        <w:pStyle w:val="ListBullet"/>
      </w:pPr>
      <w:r>
        <w:t>How to define and measure consistency improvements</w:t>
      </w:r>
    </w:p>
    <w:p>
      <w:pPr>
        <w:pStyle w:val="ListBullet"/>
      </w:pPr>
      <w:r>
        <w:t>Patient data coverage percentages for summary generation</w:t>
      </w:r>
    </w:p>
    <w:p>
      <w:pPr>
        <w:pStyle w:val="ListBullet"/>
      </w:pPr>
      <w:r>
        <w:t>Availability of historical data corresponding to referral reasons</w:t>
      </w:r>
    </w:p>
    <w:p>
      <w:r>
        <w:rPr>
          <w:b/>
        </w:rPr>
        <w:t>Data Volume Estimates:</w:t>
      </w:r>
    </w:p>
    <w:p>
      <w:pPr>
        <w:pStyle w:val="ListBullet"/>
      </w:pPr>
      <w:r>
        <w:t>Current external PDF processing: 1,050/day</w:t>
      </w:r>
    </w:p>
    <w:p>
      <w:pPr>
        <w:pStyle w:val="ListBullet"/>
      </w:pPr>
      <w:r>
        <w:t>Total volume: 1,300/day (250 new PDFs to parse)</w:t>
      </w:r>
    </w:p>
    <w:p>
      <w:pPr>
        <w:pStyle w:val="ListBullet"/>
      </w:pPr>
      <w:r>
        <w:t>Internal referrals may already have structured data, reducing AI extraction needs</w:t>
      </w:r>
    </w:p>
    <w:p>
      <w:pPr>
        <w:pStyle w:val="Heading3"/>
      </w:pPr>
      <w:r>
        <w:t>Weekly Technical Lunch Session (Midday)</w:t>
      </w:r>
    </w:p>
    <w:p>
      <w:r>
        <w:t>Presentation on the clinical data repository using the InterSystems framework (IRIS/Ensemble):</w:t>
      </w:r>
    </w:p>
    <w:p>
      <w:r>
        <w:rPr>
          <w:b/>
        </w:rPr>
        <w:t>Key Points:</w:t>
      </w:r>
    </w:p>
    <w:p>
      <w:pPr>
        <w:pStyle w:val="ListBullet"/>
      </w:pPr>
      <w:r>
        <w:t>FHIR store implementation discussion</w:t>
      </w:r>
    </w:p>
    <w:p>
      <w:pPr>
        <w:pStyle w:val="ListBullet"/>
      </w:pPr>
      <w:r>
        <w:t>Limitation identified with previous CCD-based extraction approach</w:t>
      </w:r>
    </w:p>
    <w:p>
      <w:pPr>
        <w:pStyle w:val="ListBullet"/>
      </w:pPr>
      <w:r>
        <w:t>Team pivoting to FHIR-first data access strategy</w:t>
      </w:r>
    </w:p>
    <w:p>
      <w:pPr>
        <w:pStyle w:val="ListBullet"/>
      </w:pPr>
      <w:r>
        <w:t>Validation in progress with 1,000 patient records</w:t>
      </w:r>
    </w:p>
    <w:p>
      <w:pPr>
        <w:pStyle w:val="Heading3"/>
      </w:pPr>
      <w:r>
        <w:t>In-Person Partner Session (Afternoon)</w:t>
      </w:r>
    </w:p>
    <w:p>
      <w:r>
        <w:t>Continued onboarding session with implementation partner:</w:t>
      </w:r>
    </w:p>
    <w:p>
      <w:r>
        <w:rPr>
          <w:b/>
        </w:rPr>
        <w:t>Topics Covered:</w:t>
      </w:r>
    </w:p>
    <w:p>
      <w:pPr>
        <w:pStyle w:val="ListBullet"/>
      </w:pPr>
      <w:r>
        <w:t>Detailed walkthrough of consolidated repository structure</w:t>
      </w:r>
    </w:p>
    <w:p>
      <w:pPr>
        <w:pStyle w:val="ListBullet"/>
      </w:pPr>
      <w:r>
        <w:t>Terraform configuration for multi-environment deployment</w:t>
      </w:r>
    </w:p>
    <w:p>
      <w:pPr>
        <w:pStyle w:val="ListBullet"/>
      </w:pPr>
      <w:r>
        <w:t>ChatEHR UI architecture with BFF pattern</w:t>
      </w:r>
    </w:p>
    <w:p>
      <w:pPr>
        <w:pStyle w:val="ListBullet"/>
      </w:pPr>
      <w:r>
        <w:t>FHIR orchestrator containerization strategy</w:t>
      </w:r>
    </w:p>
    <w:p>
      <w:pPr>
        <w:pStyle w:val="ListBullet"/>
      </w:pPr>
      <w:r>
        <w:t>LiteLLM proxy customization</w:t>
      </w:r>
    </w:p>
    <w:p>
      <w:pPr>
        <w:pStyle w:val="ListBullet"/>
      </w:pPr>
      <w:r>
        <w:t>Pipeline container integration points</w:t>
      </w:r>
    </w:p>
    <w:p>
      <w:r>
        <w:rPr>
          <w:b/>
        </w:rPr>
        <w:t>Action Items:</w:t>
      </w:r>
    </w:p>
    <w:p>
      <w:pPr>
        <w:pStyle w:val="ListBullet"/>
      </w:pPr>
      <w:r>
        <w:t>Partner's engineering team to receive repository access</w:t>
      </w:r>
    </w:p>
    <w:p>
      <w:pPr>
        <w:pStyle w:val="ListBullet"/>
      </w:pPr>
      <w:r>
        <w:t>Discussion on Databricks notebook configuration parameterization for customer-specific deployments</w:t>
      </w:r>
    </w:p>
    <w:p>
      <w:pPr>
        <w:pStyle w:val="ListBullet"/>
      </w:pPr>
      <w:r>
        <w:t>Late-joiner from partner organization received status update</w:t>
      </w:r>
    </w:p>
    <w:p>
      <w:pPr>
        <w:pStyle w:val="Heading3"/>
      </w:pPr>
      <w:r>
        <w:t>Data Science Implementation Huddle (Afternoon)</w:t>
      </w:r>
    </w:p>
    <w:p>
      <w:r>
        <w:t>ROI analysis review for automation portfolio:</w:t>
      </w:r>
    </w:p>
    <w:p>
      <w:r>
        <w:rPr>
          <w:b/>
        </w:rPr>
        <w:t>Key Findings:</w:t>
      </w:r>
    </w:p>
    <w:p>
      <w:pPr>
        <w:pStyle w:val="ListBullet"/>
      </w:pPr>
      <w:r>
        <w:t>Some automations showing negative NPV under current cost models</w:t>
      </w:r>
    </w:p>
    <w:p>
      <w:pPr>
        <w:pStyle w:val="ListBullet"/>
      </w:pPr>
      <w:r>
        <w:t>Discussion on whether to continue, sunset, or restructure certain automations</w:t>
      </w:r>
    </w:p>
    <w:p>
      <w:pPr>
        <w:pStyle w:val="ListBullet"/>
      </w:pPr>
      <w:r>
        <w:t>Strategic scorecard approach proposed for portfolio management</w:t>
      </w:r>
    </w:p>
    <w:p>
      <w:pPr>
        <w:pStyle w:val="ListBullet"/>
      </w:pPr>
      <w:r>
        <w:t>Cost allocation methodology under review</w:t>
      </w:r>
    </w:p>
    <w:p>
      <w:r>
        <w:t>__________________________________________________</w:t>
      </w:r>
    </w:p>
    <w:p>
      <w:pPr>
        <w:pStyle w:val="Heading2"/>
      </w:pPr>
      <w:r>
        <w:t>A.4 Thursday 2026-05-14</w:t>
      </w:r>
    </w:p>
    <w:p>
      <w:r>
        <w:t>No meetings scheduled.</w:t>
      </w:r>
    </w:p>
    <w:p>
      <w:r>
        <w:t>__________________________________________________</w:t>
      </w:r>
    </w:p>
    <w:p>
      <w:pPr>
        <w:pStyle w:val="Heading2"/>
      </w:pPr>
      <w:r>
        <w:t>A.5 Friday 2026-05-15</w:t>
      </w:r>
    </w:p>
    <w:p>
      <w:pPr>
        <w:pStyle w:val="Heading3"/>
      </w:pPr>
      <w:r>
        <w:t>Data Platform Goals Discussion (Early Morning)</w:t>
      </w:r>
    </w:p>
    <w:p>
      <w:r>
        <w:t>EA follow-up meeting to close action items before Architecture Review Board:</w:t>
      </w:r>
    </w:p>
    <w:p>
      <w:r>
        <w:rPr>
          <w:b/>
        </w:rPr>
        <w:t>Key Discussion Points:</w:t>
      </w:r>
    </w:p>
    <w:p>
      <w:pPr>
        <w:pStyle w:val="ListBullet"/>
      </w:pPr>
      <w:r>
        <w:t>Senior stakeholder perspective: this is a program, not a project, with no defined end date</w:t>
      </w:r>
    </w:p>
    <w:p>
      <w:pPr>
        <w:pStyle w:val="ListBullet"/>
      </w:pPr>
      <w:r>
        <w:t>Goals were originally stated as deliverables; reframed as capability enablement</w:t>
      </w:r>
    </w:p>
    <w:p>
      <w:pPr>
        <w:pStyle w:val="ListBullet"/>
      </w:pPr>
      <w:r>
        <w:t>Business case references NPV analysis over 5-year horizon</w:t>
      </w:r>
    </w:p>
    <w:p>
      <w:pPr>
        <w:pStyle w:val="ListBullet"/>
      </w:pPr>
      <w:r>
        <w:t>Primary metric: cost savings from transitioning off legacy vendor platform</w:t>
      </w:r>
    </w:p>
    <w:p>
      <w:pPr>
        <w:pStyle w:val="ListBullet"/>
      </w:pPr>
      <w:r>
        <w:t>Organizational restructuring implications kept confidential</w:t>
      </w:r>
    </w:p>
    <w:p>
      <w:r>
        <w:rPr>
          <w:b/>
        </w:rPr>
        <w:t>Maturity Model Discussed:</w:t>
      </w:r>
    </w:p>
    <w:p>
      <w:pPr>
        <w:pStyle w:val="ListBullet"/>
      </w:pPr>
      <w:r>
        <w:t>Six-level scale: Manual, Repeatable, Standardized, Measured, Automated, Autonomous</w:t>
      </w:r>
    </w:p>
    <w:p>
      <w:pPr>
        <w:pStyle w:val="ListBullet"/>
      </w:pPr>
      <w:r>
        <w:t>Assessment cadence: every 6 months</w:t>
      </w:r>
    </w:p>
    <w:p>
      <w:pPr>
        <w:pStyle w:val="ListBullet"/>
      </w:pPr>
      <w:r>
        <w:t>Capabilities mapped to milestones with gated criteria</w:t>
      </w:r>
    </w:p>
    <w:p>
      <w:r>
        <w:rPr>
          <w:b/>
        </w:rPr>
        <w:t>Timeline Dependencies:</w:t>
      </w:r>
    </w:p>
    <w:p>
      <w:pPr>
        <w:pStyle w:val="ListBullet"/>
      </w:pPr>
      <w:r>
        <w:t>Finance department first to migrate to new platform</w:t>
      </w:r>
    </w:p>
    <w:p>
      <w:pPr>
        <w:pStyle w:val="ListBullet"/>
      </w:pPr>
      <w:r>
        <w:t>Functional service lines undergoing parallel assessment</w:t>
      </w:r>
    </w:p>
    <w:p>
      <w:pPr>
        <w:pStyle w:val="ListBullet"/>
      </w:pPr>
      <w:r>
        <w:t>Marketing use case: enable natural language queries without requiring analytical tool expertise</w:t>
      </w:r>
    </w:p>
    <w:p>
      <w:pPr>
        <w:pStyle w:val="Heading3"/>
      </w:pPr>
      <w:r>
        <w:t>1:1 with Manager (Morning)</w:t>
      </w:r>
    </w:p>
    <w:p>
      <w:r>
        <w:t>Brief sync on:</w:t>
      </w:r>
    </w:p>
    <w:p>
      <w:pPr>
        <w:pStyle w:val="ListBullet"/>
      </w:pPr>
      <w:r>
        <w:t>EA review closure (goals section completed)</w:t>
      </w:r>
    </w:p>
    <w:p>
      <w:pPr>
        <w:pStyle w:val="ListBullet"/>
      </w:pPr>
      <w:r>
        <w:t>ARB presentation upcoming (5/28)</w:t>
      </w:r>
    </w:p>
    <w:p>
      <w:pPr>
        <w:pStyle w:val="ListBullet"/>
      </w:pPr>
      <w:r>
        <w:t>Acknowledged as first foundational platform project requiring program-level thinking</w:t>
      </w:r>
    </w:p>
    <w:p>
      <w:pPr>
        <w:pStyle w:val="ListBullet"/>
      </w:pPr>
      <w:r>
        <w:t>Similar challenges noted with other platform initiatives in research</w:t>
      </w:r>
    </w:p>
    <w:p>
      <w:pPr>
        <w:pStyle w:val="Heading3"/>
      </w:pPr>
      <w:r>
        <w:t>Scrum of Scrums Checkpoint (Mid-Morning)</w:t>
      </w:r>
    </w:p>
    <w:p>
      <w:r>
        <w:t>Large cross-functional status meeting for the data platform:</w:t>
      </w:r>
    </w:p>
    <w:p>
      <w:r>
        <w:rPr>
          <w:b/>
        </w:rPr>
        <w:t>EA/ARB Status:</w:t>
      </w:r>
    </w:p>
    <w:p>
      <w:pPr>
        <w:pStyle w:val="ListBullet"/>
      </w:pPr>
      <w:r>
        <w:t>Started with 11 follow-ups, now down to 3 remaining</w:t>
      </w:r>
    </w:p>
    <w:p>
      <w:pPr>
        <w:pStyle w:val="ListBullet"/>
      </w:pPr>
      <w:r>
        <w:t>Only one requires external coordination (identity management for academic access)</w:t>
      </w:r>
    </w:p>
    <w:p>
      <w:pPr>
        <w:pStyle w:val="ListBullet"/>
      </w:pPr>
      <w:r>
        <w:t>ARB presentation draft to team by Monday/Tuesday</w:t>
      </w:r>
    </w:p>
    <w:p>
      <w:pPr>
        <w:pStyle w:val="ListBullet"/>
      </w:pPr>
      <w:r>
        <w:t>ARB date: 5/28 with approximately 7 solutions presenting</w:t>
      </w:r>
    </w:p>
    <w:p>
      <w:r>
        <w:rPr>
          <w:b/>
        </w:rPr>
        <w:t>Data Platform Status:</w:t>
      </w:r>
    </w:p>
    <w:p>
      <w:pPr>
        <w:pStyle w:val="ListBullet"/>
      </w:pPr>
      <w:r>
        <w:t>CDC logs retention concern with upstream data source</w:t>
      </w:r>
    </w:p>
    <w:p>
      <w:pPr>
        <w:pStyle w:val="ListBullet"/>
      </w:pPr>
      <w:r>
        <w:t>Use cases emerging for clinical data warehouse data</w:t>
      </w:r>
    </w:p>
    <w:p>
      <w:pPr>
        <w:pStyle w:val="ListBullet"/>
      </w:pPr>
      <w:r>
        <w:t>CMS file ingestion pattern in development</w:t>
      </w:r>
    </w:p>
    <w:p>
      <w:pPr>
        <w:pStyle w:val="ListBullet"/>
      </w:pPr>
      <w:r>
        <w:t>Landing zone pattern established for internal sources; external vendor push pattern needed</w:t>
      </w:r>
    </w:p>
    <w:p>
      <w:pPr>
        <w:pStyle w:val="ListBullet"/>
      </w:pPr>
      <w:r>
        <w:t>Platform connectors: Oracle enabled for EHR, Google Ads connector in beta (GA expected end of June)</w:t>
      </w:r>
    </w:p>
    <w:p>
      <w:r>
        <w:rPr>
          <w:b/>
        </w:rPr>
        <w:t>Data Sensitivity Discussion:</w:t>
      </w:r>
    </w:p>
    <w:p>
      <w:pPr>
        <w:pStyle w:val="ListBullet"/>
      </w:pPr>
      <w:r>
        <w:t>Google Ads connector safe for PII with TLS</w:t>
      </w:r>
    </w:p>
    <w:p>
      <w:pPr>
        <w:pStyle w:val="ListBullet"/>
      </w:pPr>
      <w:r>
        <w:t>HIPAA compliance depends on security review completion</w:t>
      </w:r>
    </w:p>
    <w:p>
      <w:pPr>
        <w:pStyle w:val="Heading3"/>
      </w:pPr>
      <w:r>
        <w:t>Solutions Architecture Review (Afternoon)</w:t>
      </w:r>
    </w:p>
    <w:p>
      <w:r>
        <w:t>Marketing data platform integration planning:</w:t>
      </w:r>
    </w:p>
    <w:p>
      <w:r>
        <w:rPr>
          <w:b/>
        </w:rPr>
        <w:t>Data Sources Discussed:</w:t>
      </w:r>
    </w:p>
    <w:p>
      <w:pPr>
        <w:pStyle w:val="ListBullet"/>
      </w:pPr>
      <w:r>
        <w:t>Google Ads (Lakeflow Connect beta available)</w:t>
      </w:r>
    </w:p>
    <w:p>
      <w:pPr>
        <w:pStyle w:val="ListBullet"/>
      </w:pPr>
      <w:r>
        <w:t>Media agency providing harmonized paid media data via their BigQuery instance</w:t>
      </w:r>
    </w:p>
    <w:p>
      <w:pPr>
        <w:pStyle w:val="ListBullet"/>
      </w:pPr>
      <w:r>
        <w:t>Internal sources: EHR provider data, project management tools, web analytics</w:t>
      </w:r>
    </w:p>
    <w:p>
      <w:r>
        <w:rPr>
          <w:b/>
        </w:rPr>
        <w:t>Vendor Questions to Address:</w:t>
      </w:r>
    </w:p>
    <w:p>
      <w:pPr>
        <w:pStyle w:val="ListBullet"/>
      </w:pPr>
      <w:r>
        <w:t>Hosting location</w:t>
      </w:r>
    </w:p>
    <w:p>
      <w:pPr>
        <w:pStyle w:val="ListBullet"/>
      </w:pPr>
      <w:r>
        <w:t>Integration capabilities</w:t>
      </w:r>
    </w:p>
    <w:p>
      <w:pPr>
        <w:pStyle w:val="ListBullet"/>
      </w:pPr>
      <w:r>
        <w:t>Latency options (real-time/batch)</w:t>
      </w:r>
    </w:p>
    <w:p>
      <w:pPr>
        <w:pStyle w:val="ListBullet"/>
      </w:pPr>
      <w:r>
        <w:t>SLA terms</w:t>
      </w:r>
    </w:p>
    <w:p>
      <w:pPr>
        <w:pStyle w:val="ListBullet"/>
      </w:pPr>
      <w:r>
        <w:t>Authentication and encryption standards</w:t>
      </w:r>
    </w:p>
    <w:p>
      <w:pPr>
        <w:pStyle w:val="ListBullet"/>
      </w:pPr>
      <w:r>
        <w:t>Metadata documentation</w:t>
      </w:r>
    </w:p>
    <w:p>
      <w:pPr>
        <w:pStyle w:val="ListBullet"/>
      </w:pPr>
      <w:r>
        <w:t>Resource contacts for next steps</w:t>
      </w:r>
    </w:p>
    <w:p>
      <w:r>
        <w:rPr>
          <w:b/>
        </w:rPr>
        <w:t>Provider 360 Discussion:</w:t>
      </w:r>
    </w:p>
    <w:p>
      <w:pPr>
        <w:pStyle w:val="ListBullet"/>
      </w:pPr>
      <w:r>
        <w:t>Location master data does not exist in standardized form</w:t>
      </w:r>
    </w:p>
    <w:p>
      <w:pPr>
        <w:pStyle w:val="ListBullet"/>
      </w:pPr>
      <w:r>
        <w:t>Credentialing system identified as potential source of truth</w:t>
      </w:r>
    </w:p>
    <w:p>
      <w:pPr>
        <w:pStyle w:val="ListBullet"/>
      </w:pPr>
      <w:r>
        <w:t>Regulatory reporting project (Symphony) serving as seed for provider data standardization</w:t>
      </w:r>
    </w:p>
    <w:p>
      <w:pPr>
        <w:pStyle w:val="ListBullet"/>
      </w:pPr>
      <w:r>
        <w:t>Multi-year timeline acknowledged for comprehensive provider/location data</w:t>
      </w:r>
    </w:p>
    <w:p>
      <w:pPr>
        <w:pStyle w:val="Heading3"/>
      </w:pPr>
      <w:r>
        <w:t>Research Platform Architecture Discussion (Late Afternoon)</w:t>
      </w:r>
    </w:p>
    <w:p>
      <w:r>
        <w:t>RExl architecture planning session:</w:t>
      </w:r>
    </w:p>
    <w:p>
      <w:r>
        <w:rPr>
          <w:b/>
        </w:rPr>
        <w:t>User Authentication:</w:t>
      </w:r>
    </w:p>
    <w:p>
      <w:pPr>
        <w:pStyle w:val="ListBullet"/>
      </w:pPr>
      <w:r>
        <w:t>Multi-institutional access required (healthcare system, academic medical school, affiliated facilities, students)</w:t>
      </w:r>
    </w:p>
    <w:p>
      <w:pPr>
        <w:pStyle w:val="ListBullet"/>
      </w:pPr>
      <w:r>
        <w:t>Identity provider federation under investigation</w:t>
      </w:r>
    </w:p>
    <w:p>
      <w:pPr>
        <w:pStyle w:val="ListBullet"/>
      </w:pPr>
      <w:r>
        <w:t>Legacy SSO platform being deprecated</w:t>
      </w:r>
    </w:p>
    <w:p>
      <w:r>
        <w:rPr>
          <w:b/>
        </w:rPr>
        <w:t>Hosting Environment:</w:t>
      </w:r>
    </w:p>
    <w:p>
      <w:pPr>
        <w:pStyle w:val="ListBullet"/>
      </w:pPr>
      <w:r>
        <w:t>GCP selected</w:t>
      </w:r>
    </w:p>
    <w:p>
      <w:pPr>
        <w:pStyle w:val="ListBullet"/>
      </w:pPr>
      <w:r>
        <w:t>Container application architecture</w:t>
      </w:r>
    </w:p>
    <w:p>
      <w:pPr>
        <w:pStyle w:val="ListBullet"/>
      </w:pPr>
      <w:r>
        <w:t>UI framework undecided (React or Python options)</w:t>
      </w:r>
    </w:p>
    <w:p>
      <w:pPr>
        <w:pStyle w:val="ListBullet"/>
      </w:pPr>
      <w:r>
        <w:t>PostgreSQL for vector store with encryption at rest</w:t>
      </w:r>
    </w:p>
    <w:p>
      <w:pPr>
        <w:pStyle w:val="ListBullet"/>
      </w:pPr>
      <w:r>
        <w:t>NoSQL database for session state and user preferences</w:t>
      </w:r>
    </w:p>
    <w:p>
      <w:pPr>
        <w:pStyle w:val="ListBullet"/>
      </w:pPr>
      <w:r>
        <w:t>Three-stage environment: Dev/UAT combined, Stage, Production</w:t>
      </w:r>
    </w:p>
    <w:p>
      <w:r>
        <w:rPr>
          <w:b/>
        </w:rPr>
        <w:t>Integration Inventory (Confirmed):</w:t>
      </w:r>
    </w:p>
    <w:p>
      <w:pPr>
        <w:pStyle w:val="ListBullet"/>
      </w:pPr>
      <w:r>
        <w:t>eProtocol (IRB system)</w:t>
      </w:r>
    </w:p>
    <w:p>
      <w:pPr>
        <w:pStyle w:val="ListBullet"/>
      </w:pPr>
      <w:r>
        <w:t>OnCore (clinical trials management)</w:t>
      </w:r>
    </w:p>
    <w:p>
      <w:pPr>
        <w:pStyle w:val="ListBullet"/>
      </w:pPr>
      <w:r>
        <w:t>SeRa (research administration)</w:t>
      </w:r>
    </w:p>
    <w:p>
      <w:pPr>
        <w:pStyle w:val="ListBullet"/>
      </w:pPr>
      <w:r>
        <w:t>REDCap (surveys and data capture)</w:t>
      </w:r>
    </w:p>
    <w:p>
      <w:pPr>
        <w:pStyle w:val="ListBullet"/>
      </w:pPr>
      <w:r>
        <w:t>ServiceNow (escalation/ticketing)</w:t>
      </w:r>
    </w:p>
    <w:p>
      <w:pPr>
        <w:pStyle w:val="ListBullet"/>
      </w:pPr>
      <w:r>
        <w:t>Graph API (identity attributes, SharePoint policies)</w:t>
      </w:r>
    </w:p>
    <w:p>
      <w:pPr>
        <w:pStyle w:val="ListBullet"/>
      </w:pPr>
      <w:r>
        <w:t>Adobe EchoSign (contract management, future phase)</w:t>
      </w:r>
    </w:p>
    <w:p>
      <w:r>
        <w:rPr>
          <w:b/>
        </w:rPr>
        <w:t>AI Infrastructure Decision Point:</w:t>
      </w:r>
    </w:p>
    <w:p>
      <w:pPr>
        <w:pStyle w:val="ListBullet"/>
      </w:pPr>
      <w:r>
        <w:t>Options: organizational AI hub versus cloud-native AI platform</w:t>
      </w:r>
    </w:p>
    <w:p>
      <w:pPr>
        <w:pStyle w:val="ListBullet"/>
      </w:pPr>
      <w:r>
        <w:t>Vector store: Pinecone DB location needs confirmation</w:t>
      </w:r>
    </w:p>
    <w:p>
      <w:r>
        <w:rPr>
          <w:b/>
        </w:rPr>
        <w:t>Rollout Strategy:</w:t>
      </w:r>
    </w:p>
    <w:p>
      <w:pPr>
        <w:pStyle w:val="ListBullet"/>
      </w:pPr>
      <w:r>
        <w:t>No big-bang go-live</w:t>
      </w:r>
    </w:p>
    <w:p>
      <w:pPr>
        <w:pStyle w:val="ListBullet"/>
      </w:pPr>
      <w:r>
        <w:t>Start with net-new studies</w:t>
      </w:r>
    </w:p>
    <w:p>
      <w:pPr>
        <w:pStyle w:val="ListBullet"/>
      </w:pPr>
      <w:r>
        <w:t>Phase 1 target: under 2,000 users by initial period</w:t>
      </w:r>
    </w:p>
    <w:p>
      <w:pPr>
        <w:pStyle w:val="ListBullet"/>
      </w:pPr>
      <w:r>
        <w:t>Retention policy: study-by-study basis</w:t>
      </w:r>
    </w:p>
    <w:p>
      <w:r>
        <w:t>__________________________________________________</w:t>
      </w:r>
    </w:p>
    <w:p>
      <w:pPr>
        <w:pStyle w:val="Heading2"/>
      </w:pPr>
      <w:r>
        <w:t>A.6 Summary Statistics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Meetings</w:t>
            </w:r>
          </w:p>
        </w:tc>
        <w:tc>
          <w:tcPr>
            <w:tcW w:type="dxa" w:w="4320"/>
          </w:tcPr>
          <w:p>
            <w:r>
              <w:t>13</w:t>
            </w:r>
          </w:p>
        </w:tc>
      </w:tr>
      <w:tr>
        <w:tc>
          <w:tcPr>
            <w:tcW w:type="dxa" w:w="4320"/>
          </w:tcPr>
          <w:p>
            <w:r>
              <w:t>Distinct Projects/Initiatives</w:t>
            </w:r>
          </w:p>
        </w:tc>
        <w:tc>
          <w:tcPr>
            <w:tcW w:type="dxa" w:w="4320"/>
          </w:tcPr>
          <w:p>
            <w:r>
              <w:t>6</w:t>
            </w:r>
          </w:p>
        </w:tc>
      </w:tr>
      <w:tr>
        <w:tc>
          <w:tcPr>
            <w:tcW w:type="dxa" w:w="4320"/>
          </w:tcPr>
          <w:p>
            <w:r>
              <w:t>Action Items Generated</w:t>
            </w:r>
          </w:p>
        </w:tc>
        <w:tc>
          <w:tcPr>
            <w:tcW w:type="dxa" w:w="4320"/>
          </w:tcPr>
          <w:p>
            <w:r>
              <w:t>20+</w:t>
            </w:r>
          </w:p>
        </w:tc>
      </w:tr>
      <w:tr>
        <w:tc>
          <w:tcPr>
            <w:tcW w:type="dxa" w:w="4320"/>
          </w:tcPr>
          <w:p>
            <w:r>
              <w:t>Cross-Organizational Touchpoints</w:t>
            </w:r>
          </w:p>
        </w:tc>
        <w:tc>
          <w:tcPr>
            <w:tcW w:type="dxa" w:w="4320"/>
          </w:tcPr>
          <w:p>
            <w:r>
              <w:t>4</w:t>
            </w:r>
          </w:p>
        </w:tc>
      </w:tr>
      <w:tr>
        <w:tc>
          <w:tcPr>
            <w:tcW w:type="dxa" w:w="4320"/>
          </w:tcPr>
          <w:p>
            <w:r>
              <w:t>Architecture Decisions Made</w:t>
            </w:r>
          </w:p>
        </w:tc>
        <w:tc>
          <w:tcPr>
            <w:tcW w:type="dxa" w:w="4320"/>
          </w:tcPr>
          <w:p>
            <w:r>
              <w:t>3</w:t>
            </w:r>
          </w:p>
        </w:tc>
      </w:tr>
      <w:tr>
        <w:tc>
          <w:tcPr>
            <w:tcW w:type="dxa" w:w="4320"/>
          </w:tcPr>
          <w:p>
            <w:r>
              <w:t>Architecture Decisions Pending</w:t>
            </w:r>
          </w:p>
        </w:tc>
        <w:tc>
          <w:tcPr>
            <w:tcW w:type="dxa" w:w="4320"/>
          </w:tcPr>
          <w:p>
            <w:r>
              <w:t>5</w:t>
            </w:r>
          </w:p>
        </w:tc>
      </w:tr>
    </w:tbl>
    <w:p>
      <w:r>
        <w:rPr>
          <w:b/>
        </w:rPr>
        <w:t>Projects Active This Week:</w:t>
      </w:r>
    </w:p>
    <w:p>
      <w:pPr>
        <w:pStyle w:val="ListNumber"/>
      </w:pPr>
      <w:r>
        <w:t>NextGen Data Platform (Project Banyan) - EA review, ARB prep</w:t>
      </w:r>
    </w:p>
    <w:p>
      <w:pPr>
        <w:pStyle w:val="ListNumber"/>
      </w:pPr>
      <w:r>
        <w:t>Clinical Chat Platform (ChatEHR) - Partner onboarding, repository transfer</w:t>
      </w:r>
    </w:p>
    <w:p>
      <w:pPr>
        <w:pStyle w:val="ListNumber"/>
      </w:pPr>
      <w:r>
        <w:t>Referral Automation (Gateway/Pathfinder) - PRD review, architecture differentiation</w:t>
      </w:r>
    </w:p>
    <w:p>
      <w:pPr>
        <w:pStyle w:val="ListNumber"/>
      </w:pPr>
      <w:r>
        <w:t>FHIR Store Implementation - Validation phase, FHIR-first pivot</w:t>
      </w:r>
    </w:p>
    <w:p>
      <w:pPr>
        <w:pStyle w:val="ListNumber"/>
      </w:pPr>
      <w:r>
        <w:t>Provider 360 - Seed project for data standardization</w:t>
      </w:r>
    </w:p>
    <w:p>
      <w:pPr>
        <w:pStyle w:val="ListNumber"/>
      </w:pPr>
      <w:r>
        <w:t>Research Platform (RExl) - Architecture design, integration inventory</w:t>
      </w:r>
    </w:p>
    <w:p>
      <w:r>
        <w:t>__________________________________________________</w:t>
      </w:r>
    </w:p>
    <w:p>
      <w:pPr>
        <w:pStyle w:val="Heading1"/>
      </w:pPr>
      <w:r>
        <w:t>Part B: Article Scaffold (Public-Safe Synthesis)</w:t>
      </w:r>
    </w:p>
    <w:p>
      <w:pPr>
        <w:pStyle w:val="Heading2"/>
      </w:pPr>
      <w:r>
        <w:t>B.1 Central Themes</w:t>
      </w:r>
    </w:p>
    <w:p>
      <w:r>
        <w:rPr>
          <w:b/>
        </w:rPr>
        <w:t>Theme 1: Platform Thinking Versus Project Thinking in Healthcare IT</w:t>
      </w:r>
    </w:p>
    <w:p>
      <w:r>
        <w:t>The week surfaced repeated tension between traditional project management structures and the reality of foundational platform work. A senior stakeholder articulated this directly: "This is a program, not a project." The data platform initiative has no defined end date because it enables capabilities rather than delivering discrete features. This creates friction with governance frameworks designed around bounded deliverables and milestone-based funding.</w:t>
      </w:r>
    </w:p>
    <w:p>
      <w:r>
        <w:t>The practical implication: capability maturity models require different success metrics than feature completion percentages. Assessment moves from "is it done?" to "can we do X now that we could not do before?"</w:t>
      </w:r>
    </w:p>
    <w:p>
      <w:r>
        <w:rPr>
          <w:b/>
        </w:rPr>
        <w:t>Theme 2: Multi-Tenancy as Architecture Driver</w:t>
      </w:r>
    </w:p>
    <w:p>
      <w:r>
        <w:t>Three separate initiatives this week grappled with multi-tenant access patterns across organizational boundaries. The data platform must serve healthcare operations, academic research, and affiliated institutions. The research platform must authenticate students, staff, and external collaborators. The clinical AI spinoff must parameterize deployments for multiple customers.</w:t>
      </w:r>
    </w:p>
    <w:p>
      <w:r>
        <w:t>The common architectural response: identity federation as a first-class concern, not an afterthought. Enclave models for data isolation. Configuration externalization for site-specific variation.</w:t>
      </w:r>
    </w:p>
    <w:p>
      <w:r>
        <w:rPr>
          <w:b/>
        </w:rPr>
        <w:t>Theme 3: Agentic Architecture for Operational Scale</w:t>
      </w:r>
    </w:p>
    <w:p>
      <w:r>
        <w:t>The referral automation project represents a shift from point-to-point integrations (one automation per service line) toward an agentic pattern (one automation that dynamically selects prompts, criteria, and tools based on context). With 470,000 referrals annually across 15 service lines, the economics favor abstraction over replication.</w:t>
      </w:r>
    </w:p>
    <w:p>
      <w:r>
        <w:t>This mirrors broader industry movement toward composable AI systems where orchestration logic lives separately from capability modules.</w:t>
      </w:r>
    </w:p>
    <w:p>
      <w:r>
        <w:t>__________________________________________________</w:t>
      </w:r>
    </w:p>
    <w:p>
      <w:pPr>
        <w:pStyle w:val="Heading2"/>
      </w:pPr>
      <w:r>
        <w:t>B.2 Observations and Patterns</w:t>
      </w:r>
    </w:p>
    <w:p>
      <w:r>
        <w:rPr>
          <w:b/>
        </w:rPr>
        <w:t>Observation: Token Economics Shape Architecture</w:t>
      </w:r>
    </w:p>
    <w:p>
      <w:r>
        <w:t>The clinical AI platform discussion revealed that token-per-minute (TPM) limits constrain automation scaling more than compute capacity. At 800 API calls per patient for FHIR orchestration, the 100,000 automation target requires careful rate management. Architecture must now account for LLM provider quotas as a primary constraint.</w:t>
      </w:r>
    </w:p>
    <w:p>
      <w:r>
        <w:rPr>
          <w:b/>
        </w:rPr>
        <w:t>Observation: Legacy Vendor Exit as Business Case Foundation</w:t>
      </w:r>
    </w:p>
    <w:p>
      <w:r>
        <w:t>Multiple conversations referenced cost savings from replacing incumbent platforms as the primary financial justification for new initiatives. The data platform business case rests on Health Catalyst displacement. The implication: greenfield innovation rarely justifies itself on features alone; it must claim territory currently occupied by paid solutions.</w:t>
      </w:r>
    </w:p>
    <w:p>
      <w:r>
        <w:rPr>
          <w:b/>
        </w:rPr>
        <w:t>Observation: Data Quality Remains Qualitative</w:t>
      </w:r>
    </w:p>
    <w:p>
      <w:r>
        <w:t>When asked for quantitative data quality benchmarks, the response was: "Not quantified." Trust in data remains perception-based. The governance approach acknowledges this: "Trust is more of a qualitative rating... it comes into how we're actually showing trust, so what's our transparency along the way."</w:t>
      </w:r>
    </w:p>
    <w:p>
      <w:r>
        <w:t>This suggests observability and lineage documentation may matter more than precision metrics for adoption.</w:t>
      </w:r>
    </w:p>
    <w:p>
      <w:r>
        <w:t>__________________________________________________</w:t>
      </w:r>
    </w:p>
    <w:p>
      <w:pPr>
        <w:pStyle w:val="Heading2"/>
      </w:pPr>
      <w:r>
        <w:t>B.3 Implications for Practice</w:t>
      </w:r>
    </w:p>
    <w:p>
      <w:r>
        <w:rPr>
          <w:b/>
        </w:rPr>
        <w:t>For Solutions Architects:</w:t>
      </w:r>
    </w:p>
    <w:p>
      <w:pPr>
        <w:pStyle w:val="ListBullet"/>
      </w:pPr>
      <w:r>
        <w:t>Design for program-level scope even when funded as projects</w:t>
      </w:r>
    </w:p>
    <w:p>
      <w:pPr>
        <w:pStyle w:val="ListBullet"/>
      </w:pPr>
      <w:r>
        <w:t>Treat identity federation as a foundational requirement, not an enhancement</w:t>
      </w:r>
    </w:p>
    <w:p>
      <w:pPr>
        <w:pStyle w:val="ListBullet"/>
      </w:pPr>
      <w:r>
        <w:t>Model LLM token consumption as a capacity planning variable</w:t>
      </w:r>
    </w:p>
    <w:p>
      <w:r>
        <w:rPr>
          <w:b/>
        </w:rPr>
        <w:t>For Data Platform Teams:</w:t>
      </w:r>
    </w:p>
    <w:p>
      <w:pPr>
        <w:pStyle w:val="ListBullet"/>
      </w:pPr>
      <w:r>
        <w:t>Anticipate multi-tenant access patterns from inception</w:t>
      </w:r>
    </w:p>
    <w:p>
      <w:pPr>
        <w:pStyle w:val="ListBullet"/>
      </w:pPr>
      <w:r>
        <w:t>Document enclave lifecycle including deprovisioning</w:t>
      </w:r>
    </w:p>
    <w:p>
      <w:pPr>
        <w:pStyle w:val="ListBullet"/>
      </w:pPr>
      <w:r>
        <w:t>Build landing zone patterns for both push and pull ingestion</w:t>
      </w:r>
    </w:p>
    <w:p>
      <w:r>
        <w:rPr>
          <w:b/>
        </w:rPr>
        <w:t>For AI/ML Teams:</w:t>
      </w:r>
    </w:p>
    <w:p>
      <w:pPr>
        <w:pStyle w:val="ListBullet"/>
      </w:pPr>
      <w:r>
        <w:t>Consider agentic patterns for high-volume, multi-context automations</w:t>
      </w:r>
    </w:p>
    <w:p>
      <w:pPr>
        <w:pStyle w:val="ListBullet"/>
      </w:pPr>
      <w:r>
        <w:t>Factor TPM constraints into throughput estimates</w:t>
      </w:r>
    </w:p>
    <w:p>
      <w:pPr>
        <w:pStyle w:val="ListBullet"/>
      </w:pPr>
      <w:r>
        <w:t>Track ROI at the automation level, not just the portfolio level</w:t>
      </w:r>
    </w:p>
    <w:p>
      <w:r>
        <w:t>__________________________________________________</w:t>
      </w:r>
    </w:p>
    <w:p>
      <w:pPr>
        <w:pStyle w:val="Heading2"/>
      </w:pPr>
      <w:r>
        <w:t>B.4 Questions for Further Investigation</w:t>
      </w:r>
    </w:p>
    <w:p>
      <w:pPr>
        <w:pStyle w:val="ListNumber"/>
      </w:pPr>
      <w:r>
        <w:t>How do other health systems measure data quality in the absence of quantitative benchmarks?</w:t>
      </w:r>
    </w:p>
    <w:p>
      <w:pPr>
        <w:pStyle w:val="ListNumber"/>
      </w:pPr>
      <w:r>
        <w:t>What governance frameworks exist for program-level initiatives that span multiple project cycles?</w:t>
      </w:r>
    </w:p>
    <w:p>
      <w:pPr>
        <w:pStyle w:val="ListNumber"/>
      </w:pPr>
      <w:r>
        <w:t>How are TPM quotas allocated across competing workloads in enterprise AI deployments?</w:t>
      </w:r>
    </w:p>
    <w:p>
      <w:pPr>
        <w:pStyle w:val="ListNumber"/>
      </w:pPr>
      <w:r>
        <w:t>What patterns exist for identity federation across academic medical centers and their affiliated research institutions?</w:t>
      </w:r>
    </w:p>
    <w:p>
      <w:r>
        <w:t>__________________________________________________</w:t>
      </w:r>
    </w:p>
    <w:p>
      <w:pPr>
        <w:pStyle w:val="Heading2"/>
      </w:pPr>
      <w:r>
        <w:t>B.5 Week Ahead Preview</w:t>
      </w:r>
    </w:p>
    <w:p>
      <w:pPr>
        <w:pStyle w:val="ListBullet"/>
      </w:pPr>
      <w:r>
        <w:t>ARB presentation (5/28): Final follow-up closure, slide deck review</w:t>
      </w:r>
    </w:p>
    <w:p>
      <w:pPr>
        <w:pStyle w:val="ListBullet"/>
      </w:pPr>
      <w:r>
        <w:t>Partner repository transfer: Coordination with engineering teams</w:t>
      </w:r>
    </w:p>
    <w:p>
      <w:pPr>
        <w:pStyle w:val="ListBullet"/>
      </w:pPr>
      <w:r>
        <w:t>Marketing data vendor meetings: Technical requirements gathering</w:t>
      </w:r>
    </w:p>
    <w:p>
      <w:pPr>
        <w:pStyle w:val="ListBullet"/>
      </w:pPr>
      <w:r>
        <w:t>Provider 360 scoping: Regulatory reporting alignment</w:t>
      </w:r>
    </w:p>
    <w:p>
      <w:pPr>
        <w:pStyle w:val="ListBullet"/>
      </w:pPr>
      <w:r>
        <w:t>RExl integration inventory: Contact identification for source systems</w:t>
      </w:r>
    </w:p>
    <w:p>
      <w:r>
        <w:t>__________________________________________________</w:t>
      </w:r>
    </w:p>
    <w:p>
      <w:pPr>
        <w:pStyle w:val="Heading2"/>
      </w:pPr>
      <w:r>
        <w:t>B.6 Methodology Note</w:t>
      </w:r>
    </w:p>
    <w:p>
      <w:r>
        <w:t>This log was compiled from meeting transcripts, notes, and diagrams reviewed during the week. Names, specific product names, and institutional identifiers have been replaced with generic descriptors for public distribution. Technical claims are sourced from meeting discussions and may represent stated intentions rather than verified implementations. Quantitative figures (e.g., 470,000 referrals, 800 API calls) reflect numbers cited in meetings.</w:t>
      </w:r>
    </w:p>
    <w:p>
      <w:r>
        <w:t>__________________________________________________</w:t>
      </w:r>
    </w:p>
    <w:p>
      <w:r>
        <w:t>*Document generated: 2026-05-19*</w:t>
      </w:r>
    </w:p>
    <w:p>
      <w:r>
        <w:t>*Classification: Internal Reference / Public-Safe Scaffold*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