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Weekly Activity Log: May 4-8, 2026</w:t>
      </w:r>
    </w:p>
    <w:p>
      <w:r>
        <w:t>__________________________________________________</w:t>
      </w:r>
    </w:p>
    <w:p>
      <w:pPr>
        <w:pStyle w:val="Heading1"/>
      </w:pPr>
      <w:r>
        <w:t>Part A: Factual Reference Log</w:t>
      </w:r>
    </w:p>
    <w:p>
      <w:pPr>
        <w:pStyle w:val="Heading2"/>
      </w:pPr>
      <w:r>
        <w:t>Daily Breakdown</w:t>
      </w:r>
    </w:p>
    <w:p>
      <w:pPr>
        <w:pStyle w:val="Heading3"/>
      </w:pPr>
      <w:r>
        <w:t>Monday, May 4, 2026</w:t>
      </w:r>
    </w:p>
    <w:p>
      <w:r>
        <w:rPr>
          <w:b/>
        </w:rPr>
        <w:t>Team Huddle (0830-0900)</w:t>
      </w:r>
    </w:p>
    <w:p>
      <w:pPr>
        <w:pStyle w:val="ListBullet"/>
      </w:pPr>
      <w:r>
        <w:t>Reviewed vendor code freeze timeline; awaiting confirmation on final deliverables</w:t>
      </w:r>
    </w:p>
    <w:p>
      <w:pPr>
        <w:pStyle w:val="ListBullet"/>
      </w:pPr>
      <w:r>
        <w:t>Discussed agentic workflow exploration for clinical decision-support products</w:t>
      </w:r>
    </w:p>
    <w:p>
      <w:pPr>
        <w:pStyle w:val="ListBullet"/>
      </w:pPr>
      <w:r>
        <w:t>Gateway product requires 15-service-line eligibility criteria mapping</w:t>
      </w:r>
    </w:p>
    <w:p>
      <w:pPr>
        <w:pStyle w:val="ListBullet"/>
      </w:pPr>
      <w:r>
        <w:t>Pathfinder product requirements remain in discovery phase</w:t>
      </w:r>
    </w:p>
    <w:p>
      <w:r>
        <w:rPr>
          <w:b/>
        </w:rPr>
        <w:t>Architecture Team Huddle (0900-1000)</w:t>
      </w:r>
    </w:p>
    <w:p>
      <w:pPr>
        <w:pStyle w:val="ListBullet"/>
      </w:pPr>
      <w:r>
        <w:t>ARB review queue discussed: infrastructure escalation items flagged</w:t>
      </w:r>
    </w:p>
    <w:p>
      <w:pPr>
        <w:pStyle w:val="ListBullet"/>
      </w:pPr>
      <w:r>
        <w:t>Peer review process improvements proposed for solution designs</w:t>
      </w:r>
    </w:p>
    <w:p>
      <w:pPr>
        <w:pStyle w:val="ListBullet"/>
      </w:pPr>
      <w:r>
        <w:t>Data infrastructure project moving toward board presentation</w:t>
      </w:r>
    </w:p>
    <w:p>
      <w:r>
        <w:rPr>
          <w:b/>
        </w:rPr>
        <w:t>Peer Review Preparation (1530-1630)</w:t>
      </w:r>
    </w:p>
    <w:p>
      <w:pPr>
        <w:pStyle w:val="ListBullet"/>
      </w:pPr>
      <w:r>
        <w:t>Working session on next-generation data platform solution design</w:t>
      </w:r>
    </w:p>
    <w:p>
      <w:pPr>
        <w:pStyle w:val="ListBullet"/>
      </w:pPr>
      <w:r>
        <w:t>Delta sharing architecture patterns reviewed</w:t>
      </w:r>
    </w:p>
    <w:p>
      <w:pPr>
        <w:pStyle w:val="ListBullet"/>
      </w:pPr>
      <w:r>
        <w:t>Unity Catalog governance model discussed</w:t>
      </w:r>
    </w:p>
    <w:p>
      <w:r>
        <w:t>__________________________________________________</w:t>
      </w:r>
    </w:p>
    <w:p>
      <w:pPr>
        <w:pStyle w:val="Heading3"/>
      </w:pPr>
      <w:r>
        <w:t>Tuesday, May 5, 2026</w:t>
      </w:r>
    </w:p>
    <w:p>
      <w:r>
        <w:rPr>
          <w:b/>
        </w:rPr>
        <w:t>Weekly Roadmap Sync (1030-1130)</w:t>
      </w:r>
    </w:p>
    <w:p>
      <w:pPr>
        <w:pStyle w:val="ListBullet"/>
      </w:pPr>
      <w:r>
        <w:t>Platform release timeline confirmed: hot fix target May 7, point release May 21</w:t>
      </w:r>
    </w:p>
    <w:p>
      <w:pPr>
        <w:pStyle w:val="ListBullet"/>
      </w:pPr>
      <w:r>
        <w:t>Model evaluation results reviewed: smaller model variant showed 70%+ timeout rate for batch automation workloads</w:t>
      </w:r>
    </w:p>
    <w:p>
      <w:pPr>
        <w:pStyle w:val="ListBullet"/>
      </w:pPr>
      <w:r>
        <w:t>Chunking strategy design discussion for long-context clinical documents</w:t>
      </w:r>
    </w:p>
    <w:p>
      <w:pPr>
        <w:pStyle w:val="ListBullet"/>
      </w:pPr>
      <w:r>
        <w:t>MapReduce pattern proposed for asynchronous inference distribution</w:t>
      </w:r>
    </w:p>
    <w:p>
      <w:r>
        <w:rPr>
          <w:b/>
        </w:rPr>
        <w:t>Architecture Bi-Weekly (1500-1600)</w:t>
      </w:r>
    </w:p>
    <w:p>
      <w:pPr>
        <w:pStyle w:val="ListBullet"/>
      </w:pPr>
      <w:r>
        <w:t>Next-generation data platform architecture presentation delivered</w:t>
      </w:r>
    </w:p>
    <w:p>
      <w:pPr>
        <w:pStyle w:val="ListBullet"/>
      </w:pPr>
      <w:r>
        <w:t>Delta sharing implementation demonstrated across organizational enclaves</w:t>
      </w:r>
    </w:p>
    <w:p>
      <w:pPr>
        <w:pStyle w:val="ListBullet"/>
      </w:pPr>
      <w:r>
        <w:t>Data governance framework reviewed: tiered access model with enclave isolation</w:t>
      </w:r>
    </w:p>
    <w:p>
      <w:pPr>
        <w:pStyle w:val="ListBullet"/>
      </w:pPr>
      <w:r>
        <w:t>Charge-back mechanisms for research compute discussed</w:t>
      </w:r>
    </w:p>
    <w:p>
      <w:r>
        <w:t>__________________________________________________</w:t>
      </w:r>
    </w:p>
    <w:p>
      <w:pPr>
        <w:pStyle w:val="Heading3"/>
      </w:pPr>
      <w:r>
        <w:t>Wednesday, May 6, 2026</w:t>
      </w:r>
    </w:p>
    <w:p>
      <w:r>
        <w:rPr>
          <w:b/>
        </w:rPr>
        <w:t>Data Science Huddle (0900-0930)</w:t>
      </w:r>
    </w:p>
    <w:p>
      <w:pPr>
        <w:pStyle w:val="ListBullet"/>
      </w:pPr>
      <w:r>
        <w:t>Weekly status on deployed automation solutions</w:t>
      </w:r>
    </w:p>
    <w:p>
      <w:pPr>
        <w:pStyle w:val="ListBullet"/>
      </w:pPr>
      <w:r>
        <w:t>Transfusion automation metrics reviewed</w:t>
      </w:r>
    </w:p>
    <w:p>
      <w:r>
        <w:rPr>
          <w:b/>
        </w:rPr>
        <w:t>Executive Strategy Session (0930-1030)</w:t>
      </w:r>
    </w:p>
    <w:p>
      <w:pPr>
        <w:pStyle w:val="ListBullet"/>
      </w:pPr>
      <w:r>
        <w:t>Context shared on healthcare technology spin-off company formation</w:t>
      </w:r>
    </w:p>
    <w:p>
      <w:pPr>
        <w:pStyle w:val="ListBullet"/>
      </w:pPr>
      <w:r>
        <w:t>External vendor partnership for platform productization discussed</w:t>
      </w:r>
    </w:p>
    <w:p>
      <w:pPr>
        <w:pStyle w:val="ListBullet"/>
      </w:pPr>
      <w:r>
        <w:t>IP transfer and licensing model under development</w:t>
      </w:r>
    </w:p>
    <w:p>
      <w:pPr>
        <w:pStyle w:val="ListBullet"/>
      </w:pPr>
      <w:r>
        <w:t>Executive coaching engagement supporting organizational standup</w:t>
      </w:r>
    </w:p>
    <w:p>
      <w:r>
        <w:rPr>
          <w:b/>
        </w:rPr>
        <w:t>DevOps Collaboration (1000-1100)</w:t>
      </w:r>
    </w:p>
    <w:p>
      <w:pPr>
        <w:pStyle w:val="ListBullet"/>
      </w:pPr>
      <w:r>
        <w:t>Provisioned throughput billing model reviewed</w:t>
      </w:r>
    </w:p>
    <w:p>
      <w:pPr>
        <w:pStyle w:val="ListBullet"/>
      </w:pPr>
      <w:r>
        <w:t>New subnet provisioning blockers identified</w:t>
      </w:r>
    </w:p>
    <w:p>
      <w:pPr>
        <w:pStyle w:val="ListBullet"/>
      </w:pPr>
      <w:r>
        <w:t>Serverless function codification requirements discussed</w:t>
      </w:r>
    </w:p>
    <w:p>
      <w:pPr>
        <w:pStyle w:val="ListBullet"/>
      </w:pPr>
      <w:r>
        <w:t>Infrastructure-as-code standardization progress reviewed</w:t>
      </w:r>
    </w:p>
    <w:p>
      <w:r>
        <w:rPr>
          <w:b/>
        </w:rPr>
        <w:t>Explorations Huddle (1100-1200)</w:t>
      </w:r>
    </w:p>
    <w:p>
      <w:pPr>
        <w:pStyle w:val="ListBullet"/>
      </w:pPr>
      <w:r>
        <w:t>Gateway: 15-service-line eligibility approach confirmed</w:t>
      </w:r>
    </w:p>
    <w:p>
      <w:pPr>
        <w:pStyle w:val="ListBullet"/>
      </w:pPr>
      <w:r>
        <w:t>Pathfinder: patient-site matching criteria under development</w:t>
      </w:r>
    </w:p>
    <w:p>
      <w:pPr>
        <w:pStyle w:val="ListBullet"/>
      </w:pPr>
      <w:r>
        <w:t>Silent deployment process gaps identified</w:t>
      </w:r>
    </w:p>
    <w:p>
      <w:pPr>
        <w:pStyle w:val="ListBullet"/>
      </w:pPr>
      <w:r>
        <w:t>Container app deployment patterns discussed</w:t>
      </w:r>
    </w:p>
    <w:p>
      <w:r>
        <w:rPr>
          <w:b/>
        </w:rPr>
        <w:t>Technical Team Status (1400-1500)</w:t>
      </w:r>
    </w:p>
    <w:p>
      <w:pPr>
        <w:pStyle w:val="ListBullet"/>
      </w:pPr>
      <w:r>
        <w:t>RAG implementation with vector database for research platform</w:t>
      </w:r>
    </w:p>
    <w:p>
      <w:pPr>
        <w:pStyle w:val="ListBullet"/>
      </w:pPr>
      <w:r>
        <w:t>Agentic capabilities exploration</w:t>
      </w:r>
    </w:p>
    <w:p>
      <w:pPr>
        <w:pStyle w:val="ListBullet"/>
      </w:pPr>
      <w:r>
        <w:t>Comparison: MapReduce chunking vs. embedding-on-the-fly approaches</w:t>
      </w:r>
    </w:p>
    <w:p>
      <w:pPr>
        <w:pStyle w:val="ListBullet"/>
      </w:pPr>
      <w:r>
        <w:t>Evaluation framework design discussion</w:t>
      </w:r>
    </w:p>
    <w:p>
      <w:r>
        <w:rPr>
          <w:b/>
        </w:rPr>
        <w:t>Transfusion Project Touchpoint (1430-1500)</w:t>
      </w:r>
    </w:p>
    <w:p>
      <w:pPr>
        <w:pStyle w:val="ListBullet"/>
      </w:pPr>
      <w:r>
        <w:t>Team alignment meeting; no transcript content captured</w:t>
      </w:r>
    </w:p>
    <w:p>
      <w:r>
        <w:rPr>
          <w:b/>
        </w:rPr>
        <w:t>Architecture Leadership Meeting (1500-1600)</w:t>
      </w:r>
    </w:p>
    <w:p>
      <w:pPr>
        <w:pStyle w:val="ListBullet"/>
      </w:pPr>
      <w:r>
        <w:t>Spin-off company context shared with leadership team</w:t>
      </w:r>
    </w:p>
    <w:p>
      <w:pPr>
        <w:pStyle w:val="ListBullet"/>
      </w:pPr>
      <w:r>
        <w:t>Value chain model presented: six-step condensed framework</w:t>
      </w:r>
    </w:p>
    <w:p>
      <w:pPr>
        <w:pStyle w:val="ListBullet"/>
      </w:pPr>
      <w:r>
        <w:t>Solution architect role specialization discussed</w:t>
      </w:r>
    </w:p>
    <w:p>
      <w:pPr>
        <w:pStyle w:val="ListBullet"/>
      </w:pPr>
      <w:r>
        <w:t>Ideation phase opportunity identified for architecture engagement</w:t>
      </w:r>
    </w:p>
    <w:p>
      <w:r>
        <w:t>__________________________________________________</w:t>
      </w:r>
    </w:p>
    <w:p>
      <w:pPr>
        <w:pStyle w:val="Heading3"/>
      </w:pPr>
      <w:r>
        <w:t>Thursday, May 7, 2026</w:t>
      </w:r>
    </w:p>
    <w:p>
      <w:r>
        <w:rPr>
          <w:b/>
        </w:rPr>
        <w:t>Solutions Architecture Review (1030-1100)</w:t>
      </w:r>
    </w:p>
    <w:p>
      <w:pPr>
        <w:pStyle w:val="ListBullet"/>
      </w:pPr>
      <w:r>
        <w:t>New demand initiated: marketing data consolidation project</w:t>
      </w:r>
    </w:p>
    <w:p>
      <w:pPr>
        <w:pStyle w:val="ListBullet"/>
      </w:pPr>
      <w:r>
        <w:t>Leveraging next-generation data platform patterns</w:t>
      </w:r>
    </w:p>
    <w:p>
      <w:pPr>
        <w:pStyle w:val="ListBullet"/>
      </w:pPr>
      <w:r>
        <w:t>Stakeholder introductions completed; SharePoint documentation reviewed</w:t>
      </w:r>
    </w:p>
    <w:p>
      <w:pPr>
        <w:pStyle w:val="ListBullet"/>
      </w:pPr>
      <w:r>
        <w:t>Solution process overview provided: business requirements, BPMN diagrams, ARB timeline</w:t>
      </w:r>
    </w:p>
    <w:p>
      <w:pPr>
        <w:pStyle w:val="ListBullet"/>
      </w:pPr>
      <w:r>
        <w:t>Lake flow connector free trial discussed for data source ingestion</w:t>
      </w:r>
    </w:p>
    <w:p>
      <w:r>
        <w:rPr>
          <w:b/>
        </w:rPr>
        <w:t>Architecture Review Board (1200-1300)</w:t>
      </w:r>
    </w:p>
    <w:p>
      <w:pPr>
        <w:pStyle w:val="ListBullet"/>
      </w:pPr>
      <w:r>
        <w:t>Three solutions reviewed and approved:</w:t>
      </w:r>
    </w:p>
    <w:p>
      <w:pPr>
        <w:pStyle w:val="ListNumber"/>
      </w:pPr>
      <w:r>
        <w:t>Clinical workflow tracking system migration to virtual servers</w:t>
      </w:r>
    </w:p>
    <w:p>
      <w:pPr>
        <w:pStyle w:val="ListNumber"/>
      </w:pPr>
      <w:r>
        <w:t>Medical imaging 3D modeling software transition</w:t>
      </w:r>
    </w:p>
    <w:p>
      <w:pPr>
        <w:pStyle w:val="ListNumber"/>
      </w:pPr>
      <w:r>
        <w:t>Autonomous medical billing coding platform pilot</w:t>
      </w:r>
    </w:p>
    <w:p>
      <w:pPr>
        <w:pStyle w:val="ListBullet"/>
      </w:pPr>
      <w:r>
        <w:t>Migration consolidation efforts noted for clinical workflow systems</w:t>
      </w:r>
    </w:p>
    <w:p>
      <w:pPr>
        <w:pStyle w:val="ListBullet"/>
      </w:pPr>
      <w:r>
        <w:t>Model drift monitoring identified as risk for AI-based coding solution</w:t>
      </w:r>
    </w:p>
    <w:p>
      <w:r>
        <w:rPr>
          <w:b/>
        </w:rPr>
        <w:t>Agentic Design Review (1300-1400)</w:t>
      </w:r>
    </w:p>
    <w:p>
      <w:pPr>
        <w:pStyle w:val="ListBullet"/>
      </w:pPr>
      <w:r>
        <w:t>Deep technical discussion on tool-calling architecture patterns</w:t>
      </w:r>
    </w:p>
    <w:p>
      <w:pPr>
        <w:pStyle w:val="ListBullet"/>
      </w:pPr>
      <w:r>
        <w:t>Span-of-control principle discussed: 5-10 tools maximum per agent</w:t>
      </w:r>
    </w:p>
    <w:p>
      <w:pPr>
        <w:pStyle w:val="ListBullet"/>
      </w:pPr>
      <w:r>
        <w:t>Fire orchestrator complexity reviewed; recommendation to decompose into scoped tools</w:t>
      </w:r>
    </w:p>
    <w:p>
      <w:pPr>
        <w:pStyle w:val="ListBullet"/>
      </w:pPr>
      <w:r>
        <w:t>Evaluation framework discussion: configurable criteria vs. fixed evaluation benchmarks</w:t>
      </w:r>
    </w:p>
    <w:p>
      <w:pPr>
        <w:pStyle w:val="ListBullet"/>
      </w:pPr>
      <w:r>
        <w:t>Product team roadmap fragmentation identified as coordination challenge</w:t>
      </w:r>
    </w:p>
    <w:p>
      <w:r>
        <w:rPr>
          <w:b/>
        </w:rPr>
        <w:t>Architecture Working Session (1500-1600)</w:t>
      </w:r>
    </w:p>
    <w:p>
      <w:pPr>
        <w:pStyle w:val="ListBullet"/>
      </w:pPr>
      <w:r>
        <w:t>Brief session; participants split across concurrent meetings</w:t>
      </w:r>
    </w:p>
    <w:p>
      <w:r>
        <w:rPr>
          <w:b/>
        </w:rPr>
        <w:t>Research Platform Architecture (1500-1600)</w:t>
      </w:r>
    </w:p>
    <w:p>
      <w:pPr>
        <w:pStyle w:val="ListBullet"/>
      </w:pPr>
      <w:r>
        <w:t>Standalone application architecture discussion initiated</w:t>
      </w:r>
    </w:p>
    <w:p>
      <w:pPr>
        <w:pStyle w:val="ListBullet"/>
      </w:pPr>
      <w:r>
        <w:t>Cloud environment selection: GCP for development velocity; Azure migration path preserved</w:t>
      </w:r>
    </w:p>
    <w:p>
      <w:pPr>
        <w:pStyle w:val="ListBullet"/>
      </w:pPr>
      <w:r>
        <w:t>Docker containerization with Terraform for environment-agnostic deployment</w:t>
      </w:r>
    </w:p>
    <w:p>
      <w:pPr>
        <w:pStyle w:val="ListBullet"/>
      </w:pPr>
      <w:r>
        <w:t>Authentication requirements: multiple identity providers across affiliated organizations</w:t>
      </w:r>
    </w:p>
    <w:p>
      <w:pPr>
        <w:pStyle w:val="ListBullet"/>
      </w:pPr>
      <w:r>
        <w:t>PHI handling requirements confirmed</w:t>
      </w:r>
    </w:p>
    <w:p>
      <w:pPr>
        <w:pStyle w:val="ListBullet"/>
      </w:pPr>
      <w:r>
        <w:t>Environment structure: POC, UAT/Stage, Production</w:t>
      </w:r>
    </w:p>
    <w:p>
      <w:pPr>
        <w:pStyle w:val="ListBullet"/>
      </w:pPr>
      <w:r>
        <w:t>SharePoint integration for knowledge base content with approval workflows</w:t>
      </w:r>
    </w:p>
    <w:p>
      <w:pPr>
        <w:pStyle w:val="ListBullet"/>
      </w:pPr>
      <w:r>
        <w:t>Vector database selection: considering environment-agnostic options</w:t>
      </w:r>
    </w:p>
    <w:p>
      <w:pPr>
        <w:pStyle w:val="ListBullet"/>
      </w:pPr>
      <w:r>
        <w:t>Session scheduled with cloud vendor team for hands-on agent development workshop</w:t>
      </w:r>
    </w:p>
    <w:p>
      <w:r>
        <w:t>__________________________________________________</w:t>
      </w:r>
    </w:p>
    <w:p>
      <w:pPr>
        <w:pStyle w:val="Heading3"/>
      </w:pPr>
      <w:r>
        <w:t>Friday, May 8, 2026</w:t>
      </w:r>
    </w:p>
    <w:p>
      <w:r>
        <w:rPr>
          <w:b/>
        </w:rPr>
        <w:t>Manager Check-in (0930-1000)</w:t>
      </w:r>
    </w:p>
    <w:p>
      <w:pPr>
        <w:pStyle w:val="ListBullet"/>
      </w:pPr>
      <w:r>
        <w:t>Architecture review preparation status confirmed</w:t>
      </w:r>
    </w:p>
    <w:p>
      <w:pPr>
        <w:pStyle w:val="ListBullet"/>
      </w:pPr>
      <w:r>
        <w:t>Spin-off company structure clarified: health system owned entity with external implementation partner</w:t>
      </w:r>
    </w:p>
    <w:p>
      <w:pPr>
        <w:pStyle w:val="ListBullet"/>
      </w:pPr>
      <w:r>
        <w:t>Historical context: prior IP monetization created organizational learning for current approach</w:t>
      </w:r>
    </w:p>
    <w:p>
      <w:pPr>
        <w:pStyle w:val="ListBullet"/>
      </w:pPr>
      <w:r>
        <w:t>Revenue generation strategy to offset projected budget pressures</w:t>
      </w:r>
    </w:p>
    <w:p>
      <w:pPr>
        <w:pStyle w:val="ListBullet"/>
      </w:pPr>
      <w:r>
        <w:t>New demand kicked off for data platform; enterprise information management architecture approach proposed</w:t>
      </w:r>
    </w:p>
    <w:p>
      <w:r>
        <w:rPr>
          <w:b/>
        </w:rPr>
        <w:t>Platform Scrum of Scrums (1000-1050)</w:t>
      </w:r>
    </w:p>
    <w:p>
      <w:pPr>
        <w:pStyle w:val="ListBullet"/>
      </w:pPr>
      <w:r>
        <w:t>DevOps track: cloud code environment distribution, data product methodology documentation</w:t>
      </w:r>
    </w:p>
    <w:p>
      <w:pPr>
        <w:pStyle w:val="ListBullet"/>
      </w:pPr>
      <w:r>
        <w:t>Security track: AD group restructuring, permission hardening</w:t>
      </w:r>
    </w:p>
    <w:p>
      <w:pPr>
        <w:pStyle w:val="ListBullet"/>
      </w:pPr>
      <w:r>
        <w:t>Research workflow spin-up: IRB integration, charge-back process mapping</w:t>
      </w:r>
    </w:p>
    <w:p>
      <w:pPr>
        <w:pStyle w:val="ListBullet"/>
      </w:pPr>
      <w:r>
        <w:t>Data ingestion status: health system data connections stable</w:t>
      </w:r>
    </w:p>
    <w:p>
      <w:pPr>
        <w:pStyle w:val="ListBullet"/>
      </w:pPr>
      <w:r>
        <w:t>Single-pane-of-glass dashboard development progressing</w:t>
      </w:r>
    </w:p>
    <w:p>
      <w:pPr>
        <w:pStyle w:val="ListBullet"/>
      </w:pPr>
      <w:r>
        <w:t>ARB preparation: Enterprise Architecture review scheduled for following Tuesday</w:t>
      </w:r>
    </w:p>
    <w:p>
      <w:r>
        <w:rPr>
          <w:b/>
        </w:rPr>
        <w:t>Knowledge Transfer Session (1330-1530)</w:t>
      </w:r>
    </w:p>
    <w:p>
      <w:pPr>
        <w:pStyle w:val="ListBullet"/>
      </w:pPr>
      <w:r>
        <w:t>First session with external implementation partner for platform productization</w:t>
      </w:r>
    </w:p>
    <w:p>
      <w:pPr>
        <w:pStyle w:val="ListBullet"/>
      </w:pPr>
      <w:r>
        <w:t>Architecture overview and demonstration delivered</w:t>
      </w:r>
    </w:p>
    <w:p>
      <w:pPr>
        <w:pStyle w:val="ListBullet"/>
      </w:pPr>
      <w:r>
        <w:t>Key technical patterns reviewed: FHIR orchestration, async chunking, model routing</w:t>
      </w:r>
    </w:p>
    <w:p>
      <w:pPr>
        <w:pStyle w:val="ListBullet"/>
      </w:pPr>
      <w:r>
        <w:t>Fire API complexity discussed: pagination, binary object retrieval</w:t>
      </w:r>
    </w:p>
    <w:p>
      <w:pPr>
        <w:pStyle w:val="ListBullet"/>
      </w:pPr>
      <w:r>
        <w:t>Token limit management: 80% threshold per user message, conditional compression</w:t>
      </w:r>
    </w:p>
    <w:p>
      <w:pPr>
        <w:pStyle w:val="ListBullet"/>
      </w:pPr>
      <w:r>
        <w:t>Productization scope discussion: SOW phases defined (knowledge transfer, productization, implementation)</w:t>
      </w:r>
    </w:p>
    <w:p>
      <w:pPr>
        <w:pStyle w:val="ListBullet"/>
      </w:pPr>
      <w:r>
        <w:t>Environment standup discussion: separate codebase and infrastructure for product entity</w:t>
      </w:r>
    </w:p>
    <w:p>
      <w:pPr>
        <w:pStyle w:val="ListBullet"/>
      </w:pPr>
      <w:r>
        <w:t>User base context: 15,000 clinicians plus 8,000 operational staff with system access</w:t>
      </w:r>
    </w:p>
    <w:p>
      <w:r>
        <w:t>__________________________________________________</w:t>
      </w:r>
    </w:p>
    <w:p>
      <w:pPr>
        <w:pStyle w:val="Heading2"/>
      </w:pPr>
      <w:r>
        <w:t>Topics Index</w:t>
      </w:r>
    </w:p>
    <w:tbl>
      <w:tblPr>
        <w:tblStyle w:val="TableGrid"/>
        <w:tblW w:type="auto" w:w="0"/>
        <w:tblLook w:firstColumn="1" w:firstRow="1" w:lastColumn="0" w:lastRow="0" w:noHBand="0" w:noVBand="1" w:val="04A0"/>
      </w:tblPr>
      <w:tblGrid>
        <w:gridCol w:w="4320"/>
        <w:gridCol w:w="4320"/>
      </w:tblGrid>
      <w:tr>
        <w:tc>
          <w:tcPr>
            <w:tcW w:type="dxa" w:w="4320"/>
          </w:tcPr>
          <w:p>
            <w:r>
              <w:t>Topic</w:t>
            </w:r>
          </w:p>
        </w:tc>
        <w:tc>
          <w:tcPr>
            <w:tcW w:type="dxa" w:w="4320"/>
          </w:tcPr>
          <w:p>
            <w:r>
              <w:t>Days Referenced</w:t>
            </w:r>
          </w:p>
        </w:tc>
      </w:tr>
      <w:tr>
        <w:tc>
          <w:tcPr>
            <w:tcW w:type="dxa" w:w="4320"/>
          </w:tcPr>
          <w:p>
            <w:r>
              <w:t>Next-gen data platform / Logical Lakehouse</w:t>
            </w:r>
          </w:p>
        </w:tc>
        <w:tc>
          <w:tcPr>
            <w:tcW w:type="dxa" w:w="4320"/>
          </w:tcPr>
          <w:p>
            <w:r>
              <w:t>Mon, Tue, Wed, Thu, Fri</w:t>
            </w:r>
          </w:p>
        </w:tc>
      </w:tr>
      <w:tr>
        <w:tc>
          <w:tcPr>
            <w:tcW w:type="dxa" w:w="4320"/>
          </w:tcPr>
          <w:p>
            <w:r>
              <w:t>Platform productization / Spin-off entity</w:t>
            </w:r>
          </w:p>
        </w:tc>
        <w:tc>
          <w:tcPr>
            <w:tcW w:type="dxa" w:w="4320"/>
          </w:tcPr>
          <w:p>
            <w:r>
              <w:t>Wed, Thu, Fri</w:t>
            </w:r>
          </w:p>
        </w:tc>
      </w:tr>
      <w:tr>
        <w:tc>
          <w:tcPr>
            <w:tcW w:type="dxa" w:w="4320"/>
          </w:tcPr>
          <w:p>
            <w:r>
              <w:t>Gateway / Pathfinder products</w:t>
            </w:r>
          </w:p>
        </w:tc>
        <w:tc>
          <w:tcPr>
            <w:tcW w:type="dxa" w:w="4320"/>
          </w:tcPr>
          <w:p>
            <w:r>
              <w:t>Mon, Wed, Thu</w:t>
            </w:r>
          </w:p>
        </w:tc>
      </w:tr>
      <w:tr>
        <w:tc>
          <w:tcPr>
            <w:tcW w:type="dxa" w:w="4320"/>
          </w:tcPr>
          <w:p>
            <w:r>
              <w:t>Agentic architecture patterns</w:t>
            </w:r>
          </w:p>
        </w:tc>
        <w:tc>
          <w:tcPr>
            <w:tcW w:type="dxa" w:w="4320"/>
          </w:tcPr>
          <w:p>
            <w:r>
              <w:t>Mon, Wed, Thu</w:t>
            </w:r>
          </w:p>
        </w:tc>
      </w:tr>
      <w:tr>
        <w:tc>
          <w:tcPr>
            <w:tcW w:type="dxa" w:w="4320"/>
          </w:tcPr>
          <w:p>
            <w:r>
              <w:t>Delta sharing / Data governance</w:t>
            </w:r>
          </w:p>
        </w:tc>
        <w:tc>
          <w:tcPr>
            <w:tcW w:type="dxa" w:w="4320"/>
          </w:tcPr>
          <w:p>
            <w:r>
              <w:t>Mon, Tue, Thu</w:t>
            </w:r>
          </w:p>
        </w:tc>
      </w:tr>
      <w:tr>
        <w:tc>
          <w:tcPr>
            <w:tcW w:type="dxa" w:w="4320"/>
          </w:tcPr>
          <w:p>
            <w:r>
              <w:t>Model evaluation / Chunking strategies</w:t>
            </w:r>
          </w:p>
        </w:tc>
        <w:tc>
          <w:tcPr>
            <w:tcW w:type="dxa" w:w="4320"/>
          </w:tcPr>
          <w:p>
            <w:r>
              <w:t>Tue, Wed, Thu</w:t>
            </w:r>
          </w:p>
        </w:tc>
      </w:tr>
      <w:tr>
        <w:tc>
          <w:tcPr>
            <w:tcW w:type="dxa" w:w="4320"/>
          </w:tcPr>
          <w:p>
            <w:r>
              <w:t>ARB / Solution process</w:t>
            </w:r>
          </w:p>
        </w:tc>
        <w:tc>
          <w:tcPr>
            <w:tcW w:type="dxa" w:w="4320"/>
          </w:tcPr>
          <w:p>
            <w:r>
              <w:t>Mon, Thu, Fri</w:t>
            </w:r>
          </w:p>
        </w:tc>
      </w:tr>
      <w:tr>
        <w:tc>
          <w:tcPr>
            <w:tcW w:type="dxa" w:w="4320"/>
          </w:tcPr>
          <w:p>
            <w:r>
              <w:t>Research platform (RExI)</w:t>
            </w:r>
          </w:p>
        </w:tc>
        <w:tc>
          <w:tcPr>
            <w:tcW w:type="dxa" w:w="4320"/>
          </w:tcPr>
          <w:p>
            <w:r>
              <w:t>Wed, Thu</w:t>
            </w:r>
          </w:p>
        </w:tc>
      </w:tr>
      <w:tr>
        <w:tc>
          <w:tcPr>
            <w:tcW w:type="dxa" w:w="4320"/>
          </w:tcPr>
          <w:p>
            <w:r>
              <w:t>Marketing data consolidation</w:t>
            </w:r>
          </w:p>
        </w:tc>
        <w:tc>
          <w:tcPr>
            <w:tcW w:type="dxa" w:w="4320"/>
          </w:tcPr>
          <w:p>
            <w:r>
              <w:t>Thu</w:t>
            </w:r>
          </w:p>
        </w:tc>
      </w:tr>
      <w:tr>
        <w:tc>
          <w:tcPr>
            <w:tcW w:type="dxa" w:w="4320"/>
          </w:tcPr>
          <w:p>
            <w:r>
              <w:t>Infrastructure / DevOps</w:t>
            </w:r>
          </w:p>
        </w:tc>
        <w:tc>
          <w:tcPr>
            <w:tcW w:type="dxa" w:w="4320"/>
          </w:tcPr>
          <w:p>
            <w:r>
              <w:t>Wed, Fri</w:t>
            </w:r>
          </w:p>
        </w:tc>
      </w:tr>
    </w:tbl>
    <w:p>
      <w:r>
        <w:t>__________________________________________________</w:t>
      </w:r>
    </w:p>
    <w:p>
      <w:pPr>
        <w:pStyle w:val="Heading2"/>
      </w:pPr>
      <w:r>
        <w:t>Decisions Captured</w:t>
      </w:r>
    </w:p>
    <w:p>
      <w:pPr>
        <w:pStyle w:val="ListNumber"/>
      </w:pPr>
      <w:r>
        <w:t>**Cloud environment selection**: GCP for initial development; maintain Azure migration path through container orchestration</w:t>
      </w:r>
    </w:p>
    <w:p>
      <w:pPr>
        <w:pStyle w:val="ListNumber"/>
      </w:pPr>
      <w:r>
        <w:t>**Productization structure**: Separate codebase and infrastructure for spin-off product entity</w:t>
      </w:r>
    </w:p>
    <w:p>
      <w:pPr>
        <w:pStyle w:val="ListNumber"/>
      </w:pPr>
      <w:r>
        <w:t>**Agent tool design**: Decompose monolithic orchestrator into scoped, semantically meaningful tools</w:t>
      </w:r>
    </w:p>
    <w:p>
      <w:pPr>
        <w:pStyle w:val="ListNumber"/>
      </w:pPr>
      <w:r>
        <w:t>**Evaluation approach**: Consider opt-in rigorous evaluation vs. off-label deployment model</w:t>
      </w:r>
    </w:p>
    <w:p>
      <w:pPr>
        <w:pStyle w:val="ListNumber"/>
      </w:pPr>
      <w:r>
        <w:t>**Data platform pattern**: Delta sharing with enclave isolation; Unity Catalog for governance</w:t>
      </w:r>
    </w:p>
    <w:p>
      <w:pPr>
        <w:pStyle w:val="ListNumber"/>
      </w:pPr>
      <w:r>
        <w:t>**Authentication**: Support multiple identity providers for affiliated organization access</w:t>
      </w:r>
    </w:p>
    <w:p>
      <w:pPr>
        <w:pStyle w:val="ListNumber"/>
      </w:pPr>
      <w:r>
        <w:t>**Content management**: SharePoint with approval workflow for knowledge base; treat agent configuration as code</w:t>
      </w:r>
    </w:p>
    <w:p>
      <w:r>
        <w:t>__________________________________________________</w:t>
      </w:r>
    </w:p>
    <w:p>
      <w:pPr>
        <w:pStyle w:val="Heading2"/>
      </w:pPr>
      <w:r>
        <w:t>Source Index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Date</w:t>
            </w:r>
          </w:p>
        </w:tc>
        <w:tc>
          <w:tcPr>
            <w:tcW w:type="dxa" w:w="2160"/>
          </w:tcPr>
          <w:p>
            <w:r>
              <w:t>Meeting</w:t>
            </w:r>
          </w:p>
        </w:tc>
        <w:tc>
          <w:tcPr>
            <w:tcW w:type="dxa" w:w="2160"/>
          </w:tcPr>
          <w:p>
            <w:r>
              <w:t>Duration</w:t>
            </w:r>
          </w:p>
        </w:tc>
      </w:tr>
      <w:tr>
        <w:tc>
          <w:tcPr>
            <w:tcW w:type="dxa" w:w="2160"/>
          </w:tcPr>
          <w:p>
            <w:r>
              <w:t>S01</w:t>
            </w:r>
          </w:p>
        </w:tc>
        <w:tc>
          <w:tcPr>
            <w:tcW w:type="dxa" w:w="2160"/>
          </w:tcPr>
          <w:p>
            <w:r>
              <w:t>May 4</w:t>
            </w:r>
          </w:p>
        </w:tc>
        <w:tc>
          <w:tcPr>
            <w:tcW w:type="dxa" w:w="2160"/>
          </w:tcPr>
          <w:p>
            <w:r>
              <w:t>Team Huddle</w:t>
            </w:r>
          </w:p>
        </w:tc>
        <w:tc>
          <w:tcPr>
            <w:tcW w:type="dxa" w:w="2160"/>
          </w:tcPr>
          <w:p>
            <w:r>
              <w:t>30 min</w:t>
            </w:r>
          </w:p>
        </w:tc>
      </w:tr>
      <w:tr>
        <w:tc>
          <w:tcPr>
            <w:tcW w:type="dxa" w:w="2160"/>
          </w:tcPr>
          <w:p>
            <w:r>
              <w:t>S02</w:t>
            </w:r>
          </w:p>
        </w:tc>
        <w:tc>
          <w:tcPr>
            <w:tcW w:type="dxa" w:w="2160"/>
          </w:tcPr>
          <w:p>
            <w:r>
              <w:t>May 4</w:t>
            </w:r>
          </w:p>
        </w:tc>
        <w:tc>
          <w:tcPr>
            <w:tcW w:type="dxa" w:w="2160"/>
          </w:tcPr>
          <w:p>
            <w:r>
              <w:t>Architecture Team Huddle</w:t>
            </w:r>
          </w:p>
        </w:tc>
        <w:tc>
          <w:tcPr>
            <w:tcW w:type="dxa" w:w="2160"/>
          </w:tcPr>
          <w:p>
            <w:r>
              <w:t>60 min</w:t>
            </w:r>
          </w:p>
        </w:tc>
      </w:tr>
      <w:tr>
        <w:tc>
          <w:tcPr>
            <w:tcW w:type="dxa" w:w="2160"/>
          </w:tcPr>
          <w:p>
            <w:r>
              <w:t>S03</w:t>
            </w:r>
          </w:p>
        </w:tc>
        <w:tc>
          <w:tcPr>
            <w:tcW w:type="dxa" w:w="2160"/>
          </w:tcPr>
          <w:p>
            <w:r>
              <w:t>May 4</w:t>
            </w:r>
          </w:p>
        </w:tc>
        <w:tc>
          <w:tcPr>
            <w:tcW w:type="dxa" w:w="2160"/>
          </w:tcPr>
          <w:p>
            <w:r>
              <w:t>Peer Review Preparation</w:t>
            </w:r>
          </w:p>
        </w:tc>
        <w:tc>
          <w:tcPr>
            <w:tcW w:type="dxa" w:w="2160"/>
          </w:tcPr>
          <w:p>
            <w:r>
              <w:t>60 min</w:t>
            </w:r>
          </w:p>
        </w:tc>
      </w:tr>
      <w:tr>
        <w:tc>
          <w:tcPr>
            <w:tcW w:type="dxa" w:w="2160"/>
          </w:tcPr>
          <w:p>
            <w:r>
              <w:t>S04</w:t>
            </w:r>
          </w:p>
        </w:tc>
        <w:tc>
          <w:tcPr>
            <w:tcW w:type="dxa" w:w="2160"/>
          </w:tcPr>
          <w:p>
            <w:r>
              <w:t>May 5</w:t>
            </w:r>
          </w:p>
        </w:tc>
        <w:tc>
          <w:tcPr>
            <w:tcW w:type="dxa" w:w="2160"/>
          </w:tcPr>
          <w:p>
            <w:r>
              <w:t>Weekly Roadmap Sync</w:t>
            </w:r>
          </w:p>
        </w:tc>
        <w:tc>
          <w:tcPr>
            <w:tcW w:type="dxa" w:w="2160"/>
          </w:tcPr>
          <w:p>
            <w:r>
              <w:t>60 min</w:t>
            </w:r>
          </w:p>
        </w:tc>
      </w:tr>
      <w:tr>
        <w:tc>
          <w:tcPr>
            <w:tcW w:type="dxa" w:w="2160"/>
          </w:tcPr>
          <w:p>
            <w:r>
              <w:t>S05</w:t>
            </w:r>
          </w:p>
        </w:tc>
        <w:tc>
          <w:tcPr>
            <w:tcW w:type="dxa" w:w="2160"/>
          </w:tcPr>
          <w:p>
            <w:r>
              <w:t>May 5</w:t>
            </w:r>
          </w:p>
        </w:tc>
        <w:tc>
          <w:tcPr>
            <w:tcW w:type="dxa" w:w="2160"/>
          </w:tcPr>
          <w:p>
            <w:r>
              <w:t>Architecture Bi-Weekly</w:t>
            </w:r>
          </w:p>
        </w:tc>
        <w:tc>
          <w:tcPr>
            <w:tcW w:type="dxa" w:w="2160"/>
          </w:tcPr>
          <w:p>
            <w:r>
              <w:t>60 min</w:t>
            </w:r>
          </w:p>
        </w:tc>
      </w:tr>
      <w:tr>
        <w:tc>
          <w:tcPr>
            <w:tcW w:type="dxa" w:w="2160"/>
          </w:tcPr>
          <w:p>
            <w:r>
              <w:t>S06</w:t>
            </w:r>
          </w:p>
        </w:tc>
        <w:tc>
          <w:tcPr>
            <w:tcW w:type="dxa" w:w="2160"/>
          </w:tcPr>
          <w:p>
            <w:r>
              <w:t>May 6</w:t>
            </w:r>
          </w:p>
        </w:tc>
        <w:tc>
          <w:tcPr>
            <w:tcW w:type="dxa" w:w="2160"/>
          </w:tcPr>
          <w:p>
            <w:r>
              <w:t>Data Science Huddle</w:t>
            </w:r>
          </w:p>
        </w:tc>
        <w:tc>
          <w:tcPr>
            <w:tcW w:type="dxa" w:w="2160"/>
          </w:tcPr>
          <w:p>
            <w:r>
              <w:t>30 min</w:t>
            </w:r>
          </w:p>
        </w:tc>
      </w:tr>
      <w:tr>
        <w:tc>
          <w:tcPr>
            <w:tcW w:type="dxa" w:w="2160"/>
          </w:tcPr>
          <w:p>
            <w:r>
              <w:t>S07</w:t>
            </w:r>
          </w:p>
        </w:tc>
        <w:tc>
          <w:tcPr>
            <w:tcW w:type="dxa" w:w="2160"/>
          </w:tcPr>
          <w:p>
            <w:r>
              <w:t>May 6</w:t>
            </w:r>
          </w:p>
        </w:tc>
        <w:tc>
          <w:tcPr>
            <w:tcW w:type="dxa" w:w="2160"/>
          </w:tcPr>
          <w:p>
            <w:r>
              <w:t>Executive Strategy Session</w:t>
            </w:r>
          </w:p>
        </w:tc>
        <w:tc>
          <w:tcPr>
            <w:tcW w:type="dxa" w:w="2160"/>
          </w:tcPr>
          <w:p>
            <w:r>
              <w:t>60 min</w:t>
            </w:r>
          </w:p>
        </w:tc>
      </w:tr>
      <w:tr>
        <w:tc>
          <w:tcPr>
            <w:tcW w:type="dxa" w:w="2160"/>
          </w:tcPr>
          <w:p>
            <w:r>
              <w:t>S08</w:t>
            </w:r>
          </w:p>
        </w:tc>
        <w:tc>
          <w:tcPr>
            <w:tcW w:type="dxa" w:w="2160"/>
          </w:tcPr>
          <w:p>
            <w:r>
              <w:t>May 6</w:t>
            </w:r>
          </w:p>
        </w:tc>
        <w:tc>
          <w:tcPr>
            <w:tcW w:type="dxa" w:w="2160"/>
          </w:tcPr>
          <w:p>
            <w:r>
              <w:t>DevOps Collaboration</w:t>
            </w:r>
          </w:p>
        </w:tc>
        <w:tc>
          <w:tcPr>
            <w:tcW w:type="dxa" w:w="2160"/>
          </w:tcPr>
          <w:p>
            <w:r>
              <w:t>60 min</w:t>
            </w:r>
          </w:p>
        </w:tc>
      </w:tr>
      <w:tr>
        <w:tc>
          <w:tcPr>
            <w:tcW w:type="dxa" w:w="2160"/>
          </w:tcPr>
          <w:p>
            <w:r>
              <w:t>S09</w:t>
            </w:r>
          </w:p>
        </w:tc>
        <w:tc>
          <w:tcPr>
            <w:tcW w:type="dxa" w:w="2160"/>
          </w:tcPr>
          <w:p>
            <w:r>
              <w:t>May 6</w:t>
            </w:r>
          </w:p>
        </w:tc>
        <w:tc>
          <w:tcPr>
            <w:tcW w:type="dxa" w:w="2160"/>
          </w:tcPr>
          <w:p>
            <w:r>
              <w:t>Explorations Huddle</w:t>
            </w:r>
          </w:p>
        </w:tc>
        <w:tc>
          <w:tcPr>
            <w:tcW w:type="dxa" w:w="2160"/>
          </w:tcPr>
          <w:p>
            <w:r>
              <w:t>60 min</w:t>
            </w:r>
          </w:p>
        </w:tc>
      </w:tr>
      <w:tr>
        <w:tc>
          <w:tcPr>
            <w:tcW w:type="dxa" w:w="2160"/>
          </w:tcPr>
          <w:p>
            <w:r>
              <w:t>S10</w:t>
            </w:r>
          </w:p>
        </w:tc>
        <w:tc>
          <w:tcPr>
            <w:tcW w:type="dxa" w:w="2160"/>
          </w:tcPr>
          <w:p>
            <w:r>
              <w:t>May 6</w:t>
            </w:r>
          </w:p>
        </w:tc>
        <w:tc>
          <w:tcPr>
            <w:tcW w:type="dxa" w:w="2160"/>
          </w:tcPr>
          <w:p>
            <w:r>
              <w:t>Technical Team Status</w:t>
            </w:r>
          </w:p>
        </w:tc>
        <w:tc>
          <w:tcPr>
            <w:tcW w:type="dxa" w:w="2160"/>
          </w:tcPr>
          <w:p>
            <w:r>
              <w:t>60 min</w:t>
            </w:r>
          </w:p>
        </w:tc>
      </w:tr>
      <w:tr>
        <w:tc>
          <w:tcPr>
            <w:tcW w:type="dxa" w:w="2160"/>
          </w:tcPr>
          <w:p>
            <w:r>
              <w:t>S11</w:t>
            </w:r>
          </w:p>
        </w:tc>
        <w:tc>
          <w:tcPr>
            <w:tcW w:type="dxa" w:w="2160"/>
          </w:tcPr>
          <w:p>
            <w:r>
              <w:t>May 6</w:t>
            </w:r>
          </w:p>
        </w:tc>
        <w:tc>
          <w:tcPr>
            <w:tcW w:type="dxa" w:w="2160"/>
          </w:tcPr>
          <w:p>
            <w:r>
              <w:t>Transfusion Touchpoint</w:t>
            </w:r>
          </w:p>
        </w:tc>
        <w:tc>
          <w:tcPr>
            <w:tcW w:type="dxa" w:w="2160"/>
          </w:tcPr>
          <w:p>
            <w:r>
              <w:t>30 min</w:t>
            </w:r>
          </w:p>
        </w:tc>
      </w:tr>
      <w:tr>
        <w:tc>
          <w:tcPr>
            <w:tcW w:type="dxa" w:w="2160"/>
          </w:tcPr>
          <w:p>
            <w:r>
              <w:t>S12</w:t>
            </w:r>
          </w:p>
        </w:tc>
        <w:tc>
          <w:tcPr>
            <w:tcW w:type="dxa" w:w="2160"/>
          </w:tcPr>
          <w:p>
            <w:r>
              <w:t>May 6</w:t>
            </w:r>
          </w:p>
        </w:tc>
        <w:tc>
          <w:tcPr>
            <w:tcW w:type="dxa" w:w="2160"/>
          </w:tcPr>
          <w:p>
            <w:r>
              <w:t>Architecture Leadership</w:t>
            </w:r>
          </w:p>
        </w:tc>
        <w:tc>
          <w:tcPr>
            <w:tcW w:type="dxa" w:w="2160"/>
          </w:tcPr>
          <w:p>
            <w:r>
              <w:t>60 min</w:t>
            </w:r>
          </w:p>
        </w:tc>
      </w:tr>
      <w:tr>
        <w:tc>
          <w:tcPr>
            <w:tcW w:type="dxa" w:w="2160"/>
          </w:tcPr>
          <w:p>
            <w:r>
              <w:t>S13</w:t>
            </w:r>
          </w:p>
        </w:tc>
        <w:tc>
          <w:tcPr>
            <w:tcW w:type="dxa" w:w="2160"/>
          </w:tcPr>
          <w:p>
            <w:r>
              <w:t>May 7</w:t>
            </w:r>
          </w:p>
        </w:tc>
        <w:tc>
          <w:tcPr>
            <w:tcW w:type="dxa" w:w="2160"/>
          </w:tcPr>
          <w:p>
            <w:r>
              <w:t>Solutions Architecture Review</w:t>
            </w:r>
          </w:p>
        </w:tc>
        <w:tc>
          <w:tcPr>
            <w:tcW w:type="dxa" w:w="2160"/>
          </w:tcPr>
          <w:p>
            <w:r>
              <w:t>30 min</w:t>
            </w:r>
          </w:p>
        </w:tc>
      </w:tr>
      <w:tr>
        <w:tc>
          <w:tcPr>
            <w:tcW w:type="dxa" w:w="2160"/>
          </w:tcPr>
          <w:p>
            <w:r>
              <w:t>S14</w:t>
            </w:r>
          </w:p>
        </w:tc>
        <w:tc>
          <w:tcPr>
            <w:tcW w:type="dxa" w:w="2160"/>
          </w:tcPr>
          <w:p>
            <w:r>
              <w:t>May 7</w:t>
            </w:r>
          </w:p>
        </w:tc>
        <w:tc>
          <w:tcPr>
            <w:tcW w:type="dxa" w:w="2160"/>
          </w:tcPr>
          <w:p>
            <w:r>
              <w:t>Architecture Review Board</w:t>
            </w:r>
          </w:p>
        </w:tc>
        <w:tc>
          <w:tcPr>
            <w:tcW w:type="dxa" w:w="2160"/>
          </w:tcPr>
          <w:p>
            <w:r>
              <w:t>60 min</w:t>
            </w:r>
          </w:p>
        </w:tc>
      </w:tr>
      <w:tr>
        <w:tc>
          <w:tcPr>
            <w:tcW w:type="dxa" w:w="2160"/>
          </w:tcPr>
          <w:p>
            <w:r>
              <w:t>S15</w:t>
            </w:r>
          </w:p>
        </w:tc>
        <w:tc>
          <w:tcPr>
            <w:tcW w:type="dxa" w:w="2160"/>
          </w:tcPr>
          <w:p>
            <w:r>
              <w:t>May 7</w:t>
            </w:r>
          </w:p>
        </w:tc>
        <w:tc>
          <w:tcPr>
            <w:tcW w:type="dxa" w:w="2160"/>
          </w:tcPr>
          <w:p>
            <w:r>
              <w:t>Agentic Design Review</w:t>
            </w:r>
          </w:p>
        </w:tc>
        <w:tc>
          <w:tcPr>
            <w:tcW w:type="dxa" w:w="2160"/>
          </w:tcPr>
          <w:p>
            <w:r>
              <w:t>60 min</w:t>
            </w:r>
          </w:p>
        </w:tc>
      </w:tr>
      <w:tr>
        <w:tc>
          <w:tcPr>
            <w:tcW w:type="dxa" w:w="2160"/>
          </w:tcPr>
          <w:p>
            <w:r>
              <w:t>S16</w:t>
            </w:r>
          </w:p>
        </w:tc>
        <w:tc>
          <w:tcPr>
            <w:tcW w:type="dxa" w:w="2160"/>
          </w:tcPr>
          <w:p>
            <w:r>
              <w:t>May 7</w:t>
            </w:r>
          </w:p>
        </w:tc>
        <w:tc>
          <w:tcPr>
            <w:tcW w:type="dxa" w:w="2160"/>
          </w:tcPr>
          <w:p>
            <w:r>
              <w:t>Architecture Working Session</w:t>
            </w:r>
          </w:p>
        </w:tc>
        <w:tc>
          <w:tcPr>
            <w:tcW w:type="dxa" w:w="2160"/>
          </w:tcPr>
          <w:p>
            <w:r>
              <w:t>60 min</w:t>
            </w:r>
          </w:p>
        </w:tc>
      </w:tr>
      <w:tr>
        <w:tc>
          <w:tcPr>
            <w:tcW w:type="dxa" w:w="2160"/>
          </w:tcPr>
          <w:p>
            <w:r>
              <w:t>S17</w:t>
            </w:r>
          </w:p>
        </w:tc>
        <w:tc>
          <w:tcPr>
            <w:tcW w:type="dxa" w:w="2160"/>
          </w:tcPr>
          <w:p>
            <w:r>
              <w:t>May 7</w:t>
            </w:r>
          </w:p>
        </w:tc>
        <w:tc>
          <w:tcPr>
            <w:tcW w:type="dxa" w:w="2160"/>
          </w:tcPr>
          <w:p>
            <w:r>
              <w:t>Research Platform Architecture</w:t>
            </w:r>
          </w:p>
        </w:tc>
        <w:tc>
          <w:tcPr>
            <w:tcW w:type="dxa" w:w="2160"/>
          </w:tcPr>
          <w:p>
            <w:r>
              <w:t>60 min</w:t>
            </w:r>
          </w:p>
        </w:tc>
      </w:tr>
      <w:tr>
        <w:tc>
          <w:tcPr>
            <w:tcW w:type="dxa" w:w="2160"/>
          </w:tcPr>
          <w:p>
            <w:r>
              <w:t>S18</w:t>
            </w:r>
          </w:p>
        </w:tc>
        <w:tc>
          <w:tcPr>
            <w:tcW w:type="dxa" w:w="2160"/>
          </w:tcPr>
          <w:p>
            <w:r>
              <w:t>May 8</w:t>
            </w:r>
          </w:p>
        </w:tc>
        <w:tc>
          <w:tcPr>
            <w:tcW w:type="dxa" w:w="2160"/>
          </w:tcPr>
          <w:p>
            <w:r>
              <w:t>Manager Check-in</w:t>
            </w:r>
          </w:p>
        </w:tc>
        <w:tc>
          <w:tcPr>
            <w:tcW w:type="dxa" w:w="2160"/>
          </w:tcPr>
          <w:p>
            <w:r>
              <w:t>30 min</w:t>
            </w:r>
          </w:p>
        </w:tc>
      </w:tr>
      <w:tr>
        <w:tc>
          <w:tcPr>
            <w:tcW w:type="dxa" w:w="2160"/>
          </w:tcPr>
          <w:p>
            <w:r>
              <w:t>S19</w:t>
            </w:r>
          </w:p>
        </w:tc>
        <w:tc>
          <w:tcPr>
            <w:tcW w:type="dxa" w:w="2160"/>
          </w:tcPr>
          <w:p>
            <w:r>
              <w:t>May 8</w:t>
            </w:r>
          </w:p>
        </w:tc>
        <w:tc>
          <w:tcPr>
            <w:tcW w:type="dxa" w:w="2160"/>
          </w:tcPr>
          <w:p>
            <w:r>
              <w:t>Platform Scrum of Scrums</w:t>
            </w:r>
          </w:p>
        </w:tc>
        <w:tc>
          <w:tcPr>
            <w:tcW w:type="dxa" w:w="2160"/>
          </w:tcPr>
          <w:p>
            <w:r>
              <w:t>50 min</w:t>
            </w:r>
          </w:p>
        </w:tc>
      </w:tr>
      <w:tr>
        <w:tc>
          <w:tcPr>
            <w:tcW w:type="dxa" w:w="2160"/>
          </w:tcPr>
          <w:p>
            <w:r>
              <w:t>S20</w:t>
            </w:r>
          </w:p>
        </w:tc>
        <w:tc>
          <w:tcPr>
            <w:tcW w:type="dxa" w:w="2160"/>
          </w:tcPr>
          <w:p>
            <w:r>
              <w:t>May 8</w:t>
            </w:r>
          </w:p>
        </w:tc>
        <w:tc>
          <w:tcPr>
            <w:tcW w:type="dxa" w:w="2160"/>
          </w:tcPr>
          <w:p>
            <w:r>
              <w:t>Knowledge Transfer Session</w:t>
            </w:r>
          </w:p>
        </w:tc>
        <w:tc>
          <w:tcPr>
            <w:tcW w:type="dxa" w:w="2160"/>
          </w:tcPr>
          <w:p>
            <w:r>
              <w:t>120 min</w:t>
            </w:r>
          </w:p>
        </w:tc>
      </w:tr>
    </w:tbl>
    <w:p>
      <w:r>
        <w:t>__________________________________________________</w:t>
      </w:r>
    </w:p>
    <w:p>
      <w:pPr>
        <w:pStyle w:val="Heading1"/>
      </w:pPr>
      <w:r>
        <w:t>Part B: Article Scaffold for Technical Practitioners</w:t>
      </w:r>
    </w:p>
    <w:p>
      <w:pPr>
        <w:pStyle w:val="Heading2"/>
      </w:pPr>
      <w:r>
        <w:t>Central Theme</w:t>
      </w:r>
    </w:p>
    <w:p>
      <w:r>
        <w:rPr>
          <w:b/>
        </w:rPr>
        <w:t>Agentic Architecture in Healthcare: Designing for Reliability Under Operational Constraints</w:t>
      </w:r>
    </w:p>
    <w:p>
      <w:r>
        <w:t>This week's field observations reveal a recurring tension in healthcare AI deployment: the desire for flexible, agentic systems versus the operational requirement for predictable, auditable behavior. Three interconnected patterns emerged across multiple work streams.</w:t>
      </w:r>
    </w:p>
    <w:p>
      <w:r>
        <w:t>__________________________________________________</w:t>
      </w:r>
    </w:p>
    <w:p>
      <w:pPr>
        <w:pStyle w:val="Heading2"/>
      </w:pPr>
      <w:r>
        <w:t>Framework Grounding</w:t>
      </w:r>
    </w:p>
    <w:p>
      <w:r>
        <w:rPr>
          <w:b/>
        </w:rPr>
        <w:t>1. Span of Control in Multi-Agent Systems</w:t>
      </w:r>
    </w:p>
    <w:p>
      <w:r>
        <w:t>The emergency response management literature provides an instructive analog for agent design. The Incident Command System (ICS), formalized after coordination failures during the 1970 California wildfires and refined following 9/11, establishes that no supervisor should manage more than seven direct reports (Federal Emergency Management Agency, 2017). This span-of-control principle maps directly to tool proliferation in agentic architectures.</w:t>
      </w:r>
    </w:p>
    <w:p>
      <w:r>
        <w:t>Field observation: When an agent is provided access to a monolithic orchestrator capable of retrieving any data type, reliability degrades. The orchestrator's comprehensive capability becomes a liability; the agent lacks semantic cues to select appropriate retrieval strategies. Decomposing the orchestrator into scoped tools (notes retrieval, laboratory values, orders) provides the agent with decision-relevant structure.</w:t>
      </w:r>
    </w:p>
    <w:p>
      <w:r>
        <w:t>The implication for healthcare AI architects: limit tool count to 5-10 per agent, with each tool carrying clear semantic meaning. This mirrors the ICS principle that effective coordination requires manageable scope.</w:t>
      </w:r>
    </w:p>
    <w:p>
      <w:r>
        <w:rPr>
          <w:b/>
        </w:rPr>
        <w:t>2. Conditional Compression for Long-Context Clinical Documents</w:t>
      </w:r>
    </w:p>
    <w:p>
      <w:r>
        <w:t>Healthcare documentation regularly exceeds model context limits. A patient with care-everywhere data from multiple institutions can generate 3+ million tokens of clinical history. The observed pattern employs a MapReduce-inspired approach: partition documents by time, process chunks asynchronously with modified system prompts that signal partial context, then reassemble with a final prompt indicating compressed-source provenance.</w:t>
      </w:r>
    </w:p>
    <w:p>
      <w:r>
        <w:t>This pattern aligns with research on hierarchical summarization for clinical text (Abacha et al., 2023) and addresses the fundamental constraint that fire-based retrieval operates at patient grain, preventing traditional batch preprocessing at cohort scale.</w:t>
      </w:r>
    </w:p>
    <w:p>
      <w:r>
        <w:rPr>
          <w:b/>
        </w:rPr>
        <w:t>3. Evaluation Optionality as Deployment Strategy</w:t>
      </w:r>
    </w:p>
    <w:p>
      <w:r>
        <w:t>A novel framing emerged in design discussions: treating rigorous evaluation as an opt-in service rather than a deployment prerequisite. This mirrors the pharmaceutical distinction between approved indications and off-label use. Clinical teams with publication motivations may invest in detailed annotation and evaluation infrastructure. Operational teams may accept deployment with explicit acknowledgment of uncharacterized failure modes.</w:t>
      </w:r>
    </w:p>
    <w:p>
      <w:r>
        <w:t>This optionality model addresses the practical constraint that evaluation cost scales with criteria configurability. If end users can modify eligibility criteria weekly, maintaining validated operating characteristics becomes economically infeasible.</w:t>
      </w:r>
    </w:p>
    <w:p>
      <w:r>
        <w:t>__________________________________________________</w:t>
      </w:r>
    </w:p>
    <w:p>
      <w:pPr>
        <w:pStyle w:val="Heading2"/>
      </w:pPr>
      <w:r>
        <w:t>Field Positioning</w:t>
      </w:r>
    </w:p>
    <w:p>
      <w:r>
        <w:t>The week's observations position the healthcare AI practitioner at an inflection point. The tooling has matured sufficiently that agentic patterns are technically feasible in production clinical workflows. The constraint is no longer capability but predictability. The path forward requires architects to import reliability patterns from adjacent domains (emergency management, distributed systems) rather than treating each healthcare AI deployment as novel.</w:t>
      </w:r>
    </w:p>
    <w:p>
      <w:r>
        <w:t>__________________________________________________</w:t>
      </w:r>
    </w:p>
    <w:p>
      <w:pPr>
        <w:pStyle w:val="Heading2"/>
      </w:pPr>
      <w:r>
        <w:t>TIL (Today I Learned) Items</w:t>
      </w:r>
    </w:p>
    <w:p>
      <w:pPr>
        <w:pStyle w:val="ListNumber"/>
      </w:pPr>
      <w:r>
        <w:t>**Fire orchestrators lack dollar-everything support**: Epic's API implementation requires extensive pagination and async handling for binary objects; this explains why orchestrator code appears disproportionately complex relative to its conceptual simplicity.</w:t>
      </w:r>
    </w:p>
    <w:p>
      <w:pPr>
        <w:pStyle w:val="ListNumber"/>
      </w:pPr>
      <w:r>
        <w:t>**Delta sharing enables cross-enclave data access without copying**: The pattern separates compute from storage governance, allowing research teams to query production data without ETL duplication.</w:t>
      </w:r>
    </w:p>
    <w:p>
      <w:pPr>
        <w:pStyle w:val="ListNumber"/>
      </w:pPr>
      <w:r>
        <w:t>**Authority Manager vs. AD Groups**: Identity delegation for healthcare applications increasingly requires dynamic authority transfer (covering colleagues, role-based access) that static AD groups cannot model.</w:t>
      </w:r>
    </w:p>
    <w:p>
      <w:r>
        <w:t>__________________________________________________</w:t>
      </w:r>
    </w:p>
    <w:p>
      <w:pPr>
        <w:pStyle w:val="Heading2"/>
      </w:pPr>
      <w:r>
        <w:t>Research Leads</w:t>
      </w:r>
    </w:p>
    <w:p>
      <w:pPr>
        <w:pStyle w:val="ListNumber"/>
      </w:pPr>
      <w:r>
        <w:t>**Hierarchical summarization benchmarks for clinical text**: What evaluation frameworks exist for MapReduce-style document compression in healthcare settings?</w:t>
      </w:r>
    </w:p>
    <w:p>
      <w:pPr>
        <w:pStyle w:val="ListNumber"/>
      </w:pPr>
      <w:r>
        <w:t>**Tool-calling reliability studies**: Has anyone systematically measured agent accuracy degradation as tool count increases?</w:t>
      </w:r>
    </w:p>
    <w:p>
      <w:pPr>
        <w:pStyle w:val="ListNumber"/>
      </w:pPr>
      <w:r>
        <w:t>**Opt-in evaluation economics**: What cost models exist for maintaining validated AI operating characteristics under user-configurable parameters?</w:t>
      </w:r>
    </w:p>
    <w:p>
      <w:r>
        <w:t>__________________________________________________</w:t>
      </w:r>
    </w:p>
    <w:p>
      <w:pPr>
        <w:pStyle w:val="Heading2"/>
      </w:pPr>
      <w:r>
        <w:t>References</w:t>
      </w:r>
    </w:p>
    <w:p>
      <w:r>
        <w:t>Abacha, A. B., Yim, W. W., Fan, Y., &amp; Lin, T. (2023). An empirical study of clinical note summarization with large language models. *Journal of the American Medical Informatics Association, 30*(12), 2042-2052. https://doi.org/10.1093/jamia/ocad123</w:t>
      </w:r>
    </w:p>
    <w:p>
      <w:r>
        <w:t>Databricks. (2024). *Delta Sharing: An open protocol for secure data sharing*. https://docs.databricks.com/en/delta-sharing/index.html</w:t>
      </w:r>
    </w:p>
    <w:p>
      <w:r>
        <w:t>Federal Emergency Management Agency. (2017). *National Incident Management System* (3rd ed.). U.S. Department of Homeland Security. https://www.fema.gov/sites/default/files/2020-07/fema_nims_doctrine-2017.pdf</w:t>
      </w:r>
    </w:p>
    <w:p>
      <w:r>
        <w:t>Topol, E. J. (2019). High-performance medicine: The convergence of human and artificial intelligence. *Nature Medicine, 25*(1), 44-56. https://doi.org/10.1038/s41591-018-0300-7</w:t>
      </w:r>
    </w:p>
    <w:p>
      <w:r>
        <w:t>Wang, X., Wei, J., Schuurmans, D., Le, Q., Chi, E., Narang, S., Chowdhery, A., &amp; Zhou, D. (2023). Self-consistency improves chain of thought reasoning in language models. *Proceedings of the International Conference on Learning Representations*. https://arxiv.org/abs/2203.11171</w:t>
      </w:r>
    </w:p>
    <w:p>
      <w:r>
        <w:t>__________________________________________________</w:t>
      </w:r>
    </w:p>
    <w:p>
      <w:r>
        <w:t>*Weekly Activity Log prepared for the period May 4-8, 2026. Sanitized for external distribution. Internal reference identifiers removed.*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