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Summary of Friday 2026-05-15</w:t>
      </w:r>
    </w:p>
    <w:p>
      <w:pPr>
        <w:pStyle w:val="Heading1"/>
      </w:pPr>
      <w:r>
        <w:t>Scope</w:t>
      </w:r>
    </w:p>
    <w:p>
      <w:r>
        <w:t>2026-05-15. Processed: 6 meeting transcripts, 4 meeting notes files.</w:t>
      </w:r>
    </w:p>
    <w:p>
      <w:pPr>
        <w:pStyle w:val="Heading1"/>
      </w:pPr>
      <w:r>
        <w:t>Activities</w:t>
      </w:r>
    </w:p>
    <w:p>
      <w:pPr>
        <w:pStyle w:val="ListBullet"/>
      </w:pPr>
      <w:r>
        <w:t>Platform goals discussion (09:00-09:30):</w:t>
      </w:r>
    </w:p>
    <w:p>
      <w:pPr>
        <w:pStyle w:val="ListBullet2"/>
      </w:pPr>
      <w:r>
        <w:t>Reviewed success metrics for data platform initiative with enterprise architecture stakeholders.</w:t>
      </w:r>
    </w:p>
    <w:p>
      <w:pPr>
        <w:pStyle w:val="ListBullet2"/>
      </w:pPr>
      <w:r>
        <w:t>Discussed capability maturity model (manual, repeatable, standardized, automated, autonomous) for platform assessment.</w:t>
      </w:r>
    </w:p>
    <w:p>
      <w:pPr>
        <w:pStyle w:val="ListBullet2"/>
      </w:pPr>
      <w:r>
        <w:t>Addressed follow-up from enterprise architecture review regarding quantitative goals versus qualitative SLA targets.</w:t>
      </w:r>
    </w:p>
    <w:p>
      <w:pPr>
        <w:pStyle w:val="ListBullet2"/>
      </w:pPr>
      <w:r>
        <w:t>Identified business case cost savings from transitioning off an external analytics vendor as a measurable metric.</w:t>
      </w:r>
    </w:p>
    <w:p>
      <w:pPr>
        <w:pStyle w:val="ListBullet2"/>
      </w:pPr>
      <w:r>
        <w:t>A senior leader noted organizational restructuring implications that limit what can be shared in architecture documents.</w:t>
      </w:r>
    </w:p>
    <w:p>
      <w:pPr>
        <w:pStyle w:val="ListBullet"/>
      </w:pPr>
      <w:r>
        <w:t>Manager check-in (09:30-10:00):</w:t>
      </w:r>
    </w:p>
    <w:p>
      <w:pPr>
        <w:pStyle w:val="ListBullet2"/>
      </w:pPr>
      <w:r>
        <w:t>Debriefed on the morning goals discussion; noted that a stakeholder advocated for treating the initiative as a program rather than a project.</w:t>
      </w:r>
    </w:p>
    <w:p>
      <w:pPr>
        <w:pStyle w:val="ListBullet2"/>
      </w:pPr>
      <w:r>
        <w:t>Discussed challenges of defining goals for foundational platform initiatives that have no fixed end date.</w:t>
      </w:r>
    </w:p>
    <w:p>
      <w:pPr>
        <w:pStyle w:val="ListBullet2"/>
      </w:pPr>
      <w:r>
        <w:t>Compared organizational governance practices with prior employers regarding ad hoc vendor purchases by departments.</w:t>
      </w:r>
    </w:p>
    <w:p>
      <w:pPr>
        <w:pStyle w:val="ListBullet"/>
      </w:pPr>
      <w:r>
        <w:t>Platform scrum of scrums (10:00-11:00):</w:t>
      </w:r>
    </w:p>
    <w:p>
      <w:pPr>
        <w:pStyle w:val="ListBullet2"/>
      </w:pPr>
      <w:r>
        <w:t>Reported enterprise architecture review status: 11 follow-ups reduced to 3, with architecture review board presentation scheduled for 2026-05-28.</w:t>
      </w:r>
    </w:p>
    <w:p>
      <w:pPr>
        <w:pStyle w:val="ListBullet2"/>
      </w:pPr>
      <w:r>
        <w:t>Finance production environment has jobs deployed; service line dashboard targeted for production use next week.</w:t>
      </w:r>
    </w:p>
    <w:p>
      <w:pPr>
        <w:pStyle w:val="ListBullet2"/>
      </w:pPr>
      <w:r>
        <w:t>Discussed data refresh patterns for a financial application; noted possible inefficiencies triggering full refreshes.</w:t>
      </w:r>
    </w:p>
    <w:p>
      <w:pPr>
        <w:pStyle w:val="ListBullet2"/>
      </w:pPr>
      <w:r>
        <w:t>Reviewed Google Ads connector status (beta, HIPAA compliance expected at GA on 2026-07-31); marketing team to confirm no PHI in data.</w:t>
      </w:r>
    </w:p>
    <w:p>
      <w:pPr>
        <w:pStyle w:val="ListBullet2"/>
      </w:pPr>
      <w:r>
        <w:t>Explored Workday connector options; a cloud vendor to join a technical meeting to clarify data sharing capabilities.</w:t>
      </w:r>
    </w:p>
    <w:p>
      <w:pPr>
        <w:pStyle w:val="ListBullet2"/>
      </w:pPr>
      <w:r>
        <w:t>Discussed security management for Delta sharing and catalog federation to segregate restricted datasets.</w:t>
      </w:r>
    </w:p>
    <w:p>
      <w:pPr>
        <w:pStyle w:val="ListBullet2"/>
      </w:pPr>
      <w:r>
        <w:t>Single pane of glass MVP targeted for 2026-06-30; phase one security will use binary group access.</w:t>
      </w:r>
    </w:p>
    <w:p>
      <w:pPr>
        <w:pStyle w:val="ListBullet2"/>
      </w:pPr>
      <w:r>
        <w:t>Reviewed approach to provide development team access to AI coding tools via a Kubernetes-hosted solution.</w:t>
      </w:r>
    </w:p>
    <w:p>
      <w:pPr>
        <w:pStyle w:val="ListBullet2"/>
      </w:pPr>
      <w:r>
        <w:t>Confirmed Excel plugin is HIPAA compliant and available for use.</w:t>
      </w:r>
    </w:p>
    <w:p>
      <w:pPr>
        <w:pStyle w:val="ListBullet2"/>
      </w:pPr>
      <w:r>
        <w:t>Noted that work on a data catalog tool (Purview) is paused pending vendor conversations.</w:t>
      </w:r>
    </w:p>
    <w:p>
      <w:pPr>
        <w:pStyle w:val="ListBullet2"/>
      </w:pPr>
      <w:r>
        <w:t>Introduced data marketplace concept for accessing public and partner datasets; governance discussion needed.</w:t>
      </w:r>
    </w:p>
    <w:p>
      <w:pPr>
        <w:pStyle w:val="ListBullet"/>
      </w:pPr>
      <w:r>
        <w:t>Marketing data architecture check-in (13:00-14:00):</w:t>
      </w:r>
    </w:p>
    <w:p>
      <w:pPr>
        <w:pStyle w:val="ListBullet2"/>
      </w:pPr>
      <w:r>
        <w:t>Reviewed marketing data source priorities using existing metadata spreadsheet.</w:t>
      </w:r>
    </w:p>
    <w:p>
      <w:pPr>
        <w:pStyle w:val="ListBullet2"/>
      </w:pPr>
      <w:r>
        <w:t>Identified paid media agency as a source via their cloud data warehouse; will schedule a technical discovery meeting.</w:t>
      </w:r>
    </w:p>
    <w:p>
      <w:pPr>
        <w:pStyle w:val="ListBullet2"/>
      </w:pPr>
      <w:r>
        <w:t>Discussed ingestion patterns: direct connectors, API, flat file transfers depending on source.</w:t>
      </w:r>
    </w:p>
    <w:p>
      <w:pPr>
        <w:pStyle w:val="ListBullet2"/>
      </w:pPr>
      <w:r>
        <w:t>Reviewed provider location data challenges; provider 360 initiative underway using regulatory reporting project as seed data.</w:t>
      </w:r>
    </w:p>
    <w:p>
      <w:pPr>
        <w:pStyle w:val="ListBullet2"/>
      </w:pPr>
      <w:r>
        <w:t>Noted that location master data does not currently exist in a standardized form.</w:t>
      </w:r>
    </w:p>
    <w:p>
      <w:pPr>
        <w:pStyle w:val="ListBullet"/>
      </w:pPr>
      <w:r>
        <w:t>Research platform architecture discussion (16:00-17:00):</w:t>
      </w:r>
    </w:p>
    <w:p>
      <w:pPr>
        <w:pStyle w:val="ListBullet2"/>
      </w:pPr>
      <w:r>
        <w:t>Identified critical integrations for research platform: identity attributes API, protocol management system, research administration system, and survey tool.</w:t>
      </w:r>
    </w:p>
    <w:p>
      <w:pPr>
        <w:pStyle w:val="ListBullet2"/>
      </w:pPr>
      <w:r>
        <w:t>Discussed future integrations: clinical trials management, service ticketing, and contract e-signature.</w:t>
      </w:r>
    </w:p>
    <w:p>
      <w:pPr>
        <w:pStyle w:val="ListBullet2"/>
      </w:pPr>
      <w:r>
        <w:t>Reviewed AI platform options for the research application.</w:t>
      </w:r>
    </w:p>
    <w:p>
      <w:pPr>
        <w:pStyle w:val="ListBullet2"/>
      </w:pPr>
      <w:r>
        <w:t>Assigned technical follow-up to document hosting locations, data types, and requirements for architecture review board submissions.</w:t>
      </w:r>
    </w:p>
    <w:p>
      <w:pPr>
        <w:pStyle w:val="Heading1"/>
      </w:pPr>
      <w:r>
        <w:t>Topics discussed</w:t>
      </w:r>
    </w:p>
    <w:p>
      <w:pPr>
        <w:pStyle w:val="ListBullet"/>
      </w:pPr>
      <w:r>
        <w:t>Capability maturity assessment: how to measure progress from manual to autonomous operations on the data platform.</w:t>
      </w:r>
    </w:p>
    <w:p>
      <w:pPr>
        <w:pStyle w:val="ListBullet"/>
      </w:pPr>
      <w:r>
        <w:t>Program versus project classification: governance friction when foundational platforms do not fit traditional project structures.</w:t>
      </w:r>
    </w:p>
    <w:p>
      <w:pPr>
        <w:pStyle w:val="ListBullet"/>
      </w:pPr>
      <w:r>
        <w:t>Vendor cost savings: business case for replacing an external analytics vendor with internal platform capabilities.</w:t>
      </w:r>
    </w:p>
    <w:p>
      <w:pPr>
        <w:pStyle w:val="ListBullet"/>
      </w:pPr>
      <w:r>
        <w:t>Connector strategy: evaluating native cloud connectors versus flat file transfers versus API integrations for various data sources.</w:t>
      </w:r>
    </w:p>
    <w:p>
      <w:pPr>
        <w:pStyle w:val="ListBullet"/>
      </w:pPr>
      <w:r>
        <w:t>HIPAA compliance for new features: process for confirming data connectors and plugins meet compliance requirements before enabling.</w:t>
      </w:r>
    </w:p>
    <w:p>
      <w:pPr>
        <w:pStyle w:val="ListBullet"/>
      </w:pPr>
      <w:r>
        <w:t>Security patterns: row-level security and role-based access using user identity passthrough in the new platform.</w:t>
      </w:r>
    </w:p>
    <w:p>
      <w:pPr>
        <w:pStyle w:val="ListBullet"/>
      </w:pPr>
      <w:r>
        <w:t>AI coding tool access: hosting AI development tools in a governed Kubernetes environment for project team use.</w:t>
      </w:r>
    </w:p>
    <w:p>
      <w:pPr>
        <w:pStyle w:val="ListBullet"/>
      </w:pPr>
      <w:r>
        <w:t>Provider data quality: lack of a standardized provider location master across the organization.</w:t>
      </w:r>
    </w:p>
    <w:p>
      <w:pPr>
        <w:pStyle w:val="ListBullet"/>
      </w:pPr>
      <w:r>
        <w:t>Data marketplace governance: how to manage access to external datasets available through the platform vendor marketplace.</w:t>
      </w:r>
    </w:p>
    <w:p>
      <w:pPr>
        <w:pStyle w:val="ListBullet"/>
      </w:pPr>
      <w:r>
        <w:t>Research platform integrations: prioritizing identity, protocol, and survey tool integrations for an internal research application.</w:t>
      </w:r>
    </w:p>
    <w:p>
      <w:pPr>
        <w:pStyle w:val="Heading1"/>
      </w:pPr>
      <w:r>
        <w:t>Decisions and outcomes</w:t>
      </w:r>
    </w:p>
    <w:p>
      <w:pPr>
        <w:pStyle w:val="ListBullet"/>
      </w:pPr>
      <w:r>
        <w:t>Architecture review board presentation: scheduled for 2026-05-28. Owner: platform team lead.</w:t>
      </w:r>
    </w:p>
    <w:p>
      <w:pPr>
        <w:pStyle w:val="ListBullet"/>
      </w:pPr>
      <w:r>
        <w:t>Google Ads connector: will enable in pilot workspace once marketing confirms no PHI; awaiting GA on 2026-07-31 for HIPAA workloads. Owner: platform team.</w:t>
      </w:r>
    </w:p>
    <w:p>
      <w:pPr>
        <w:pStyle w:val="ListBullet"/>
      </w:pPr>
      <w:r>
        <w:t>Excel plugin: confirmed HIPAA compliant and approved for limited tactical use. Owner: solution architect.</w:t>
      </w:r>
    </w:p>
    <w:p>
      <w:pPr>
        <w:pStyle w:val="ListBullet"/>
      </w:pPr>
      <w:r>
        <w:t>AI coding tool access: Kubernetes-hosted solution approved; will coordinate toolset requirements with platform security team. Owner: DevOps team.</w:t>
      </w:r>
    </w:p>
    <w:p>
      <w:pPr>
        <w:pStyle w:val="ListBullet"/>
      </w:pPr>
      <w:r>
        <w:t>Marketing vendor meeting: technical discovery meeting to be scheduled with paid media agency. Owner: marketing data analyst.</w:t>
      </w:r>
    </w:p>
    <w:p>
      <w:pPr>
        <w:pStyle w:val="ListBullet"/>
      </w:pPr>
      <w:r>
        <w:t>Research platform integrations: assigned technical documentation of data requirements for architecture review. Owner: solution architect.</w:t>
      </w:r>
    </w:p>
    <w:p>
      <w:pPr>
        <w:pStyle w:val="Heading1"/>
      </w:pPr>
      <w:r>
        <w:t>Open items</w:t>
      </w:r>
    </w:p>
    <w:p>
      <w:pPr>
        <w:pStyle w:val="ListBullet"/>
      </w:pPr>
      <w:r>
        <w:t>Identity management discussion with school of medicine and affiliated university scheduled for next Wednesday; required for full platform access pattern.</w:t>
      </w:r>
    </w:p>
    <w:p>
      <w:pPr>
        <w:pStyle w:val="ListBullet"/>
      </w:pPr>
      <w:r>
        <w:t>Workday connector decision pending: awaiting joint technical meeting with cloud vendor to clarify data sharing versus API approach.</w:t>
      </w:r>
    </w:p>
    <w:p>
      <w:pPr>
        <w:pStyle w:val="ListBullet"/>
      </w:pPr>
      <w:r>
        <w:t>Data catalog tool (Purview) on hold pending product team conversations with vendor.</w:t>
      </w:r>
    </w:p>
    <w:p>
      <w:pPr>
        <w:pStyle w:val="ListBullet"/>
      </w:pPr>
      <w:r>
        <w:t>Single pane of glass test and production environments not yet provisioned; requires networking team coordination.</w:t>
      </w:r>
    </w:p>
    <w:p>
      <w:pPr>
        <w:pStyle w:val="ListBullet"/>
      </w:pPr>
      <w:r>
        <w:t>CDC log retention for financial data source: need to follow up on whether vendor can retain logs longer than current window.</w:t>
      </w:r>
    </w:p>
    <w:p>
      <w:pPr>
        <w:pStyle w:val="ListBullet"/>
      </w:pPr>
      <w:r>
        <w:t>Provider location master: no standardized source exists; Symphony project will seed initial data but full provider 360 is multi-year.</w:t>
      </w:r>
    </w:p>
    <w:p>
      <w:pPr>
        <w:pStyle w:val="ListBullet"/>
      </w:pPr>
      <w:r>
        <w:t>Data marketplace governance process: not yet defined for how teams can request access to external datasets.</w:t>
      </w:r>
    </w:p>
    <w:p>
      <w:pPr>
        <w:pStyle w:val="Heading1"/>
      </w:pPr>
      <w:r>
        <w:t>Possible follow-ups</w:t>
      </w:r>
    </w:p>
    <w:p>
      <w:pPr>
        <w:pStyle w:val="ListBullet"/>
      </w:pPr>
      <w:r>
        <w:t>Prepare architecture review board slide deck and circulate for feedback by Monday or Tuesday of next week.</w:t>
      </w:r>
    </w:p>
    <w:p>
      <w:pPr>
        <w:pStyle w:val="ListBullet"/>
      </w:pPr>
      <w:r>
        <w:t>Obtain written confirmation from marketing team that Google Ads data contains no PHI before enabling connector.</w:t>
      </w:r>
    </w:p>
    <w:p>
      <w:pPr>
        <w:pStyle w:val="ListBullet"/>
      </w:pPr>
      <w:r>
        <w:t>Draft vendor questions (hosting location, integration capabilities, latency, SLAs, authentication, metadata) in advance of paid media agency meeting.</w:t>
      </w:r>
    </w:p>
    <w:p>
      <w:pPr>
        <w:pStyle w:val="ListBullet"/>
      </w:pPr>
      <w:r>
        <w:t>Document the self-service provisioning pattern for groups and service principals to reduce dependency on central teams.</w:t>
      </w:r>
    </w:p>
    <w:p>
      <w:pPr>
        <w:pStyle w:val="Heading1"/>
      </w:pPr>
      <w:r>
        <w:t>Source index</w:t>
      </w:r>
    </w:p>
    <w:p>
      <w:pPr>
        <w:pStyle w:val="ListBullet"/>
      </w:pPr>
      <w:r>
        <w:t>Source 1 (2026-05-15, 09:00-09:30): Platform goals discussion meeting transcript and notes.</w:t>
      </w:r>
    </w:p>
    <w:p>
      <w:pPr>
        <w:pStyle w:val="ListBullet"/>
      </w:pPr>
      <w:r>
        <w:t>Source 2 (2026-05-15, 09:30-10:00): Manager check-in meeting transcript.</w:t>
      </w:r>
    </w:p>
    <w:p>
      <w:pPr>
        <w:pStyle w:val="ListBullet"/>
      </w:pPr>
      <w:r>
        <w:t>Source 3 (2026-05-15, 10:00-11:00): Platform scrum of scrums meeting transcript.</w:t>
      </w:r>
    </w:p>
    <w:p>
      <w:pPr>
        <w:pStyle w:val="ListBullet"/>
      </w:pPr>
      <w:r>
        <w:t>Source 4 (2026-05-15, 11:00-11:20): Colleague one-on-one (meeting rescheduled, minimal content).</w:t>
      </w:r>
    </w:p>
    <w:p>
      <w:pPr>
        <w:pStyle w:val="ListBullet"/>
      </w:pPr>
      <w:r>
        <w:t>Source 5 (2026-05-15, 13:00-14:00): Marketing data architecture check-in meeting transcript and notes.</w:t>
      </w:r>
    </w:p>
    <w:p>
      <w:pPr>
        <w:pStyle w:val="ListBullet"/>
      </w:pPr>
      <w:r>
        <w:t>Source 6 (2026-05-15, 16:00-17:00): Research platform architecture discussion notes.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