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Summary of Wednesday 2026-05-07</w:t>
      </w:r>
    </w:p>
    <w:p>
      <w:pPr>
        <w:pStyle w:val="Heading1"/>
      </w:pPr>
      <w:r>
        <w:t>Scope</w:t>
      </w:r>
    </w:p>
    <w:p>
      <w:r>
        <w:t>2026-05-07. Processed: 5 meeting transcripts, 5 meeting notes files.</w:t>
      </w:r>
    </w:p>
    <w:p>
      <w:pPr>
        <w:pStyle w:val="Heading1"/>
      </w:pPr>
      <w:r>
        <w:t>Activities</w:t>
      </w:r>
    </w:p>
    <w:p>
      <w:pPr>
        <w:pStyle w:val="ListBullet"/>
      </w:pPr>
      <w:r>
        <w:t>Solutions architecture review meeting (10:30-11:00):</w:t>
      </w:r>
    </w:p>
    <w:p>
      <w:pPr>
        <w:pStyle w:val="ListBullet2"/>
      </w:pPr>
      <w:r>
        <w:t>Kicked off architecture solutioning process for a marketing data platform initiative.</w:t>
      </w:r>
    </w:p>
    <w:p>
      <w:pPr>
        <w:pStyle w:val="ListBullet2"/>
      </w:pPr>
      <w:r>
        <w:t>Introduced team members including the assigned solution architect, demand manager, PMO representative, and marketing stakeholders.</w:t>
      </w:r>
    </w:p>
    <w:p>
      <w:pPr>
        <w:pStyle w:val="ListBullet2"/>
      </w:pPr>
      <w:r>
        <w:t>Clarified that the scope covers all phases of building a consolidated data space for the marketing team.</w:t>
      </w:r>
    </w:p>
    <w:p>
      <w:pPr>
        <w:pStyle w:val="ListBullet2"/>
      </w:pPr>
      <w:r>
        <w:t>Confirmed the initiative will target the next-generation data platform (Databricks-based logical lakehouse) rather than the legacy enterprise data warehouse.</w:t>
      </w:r>
    </w:p>
    <w:p>
      <w:pPr>
        <w:pStyle w:val="ListBullet2"/>
      </w:pPr>
      <w:r>
        <w:t>Reviewed the architecture review board process overview, including Enterprise Architecture Review prerequisites and required artifacts (project charter, BPMN diagrams, security review).</w:t>
      </w:r>
    </w:p>
    <w:p>
      <w:pPr>
        <w:pStyle w:val="ListBullet2"/>
      </w:pPr>
      <w:r>
        <w:t>Discussed current interim access granted to marketing stakeholders through the existing data warehouse environment.</w:t>
      </w:r>
    </w:p>
    <w:p>
      <w:pPr>
        <w:pStyle w:val="ListBullet2"/>
      </w:pPr>
      <w:r>
        <w:t>Identified a free Lakeflow Connector trial (expiring in June) for advertising platform data ingestion as a potential test case.</w:t>
      </w:r>
    </w:p>
    <w:p>
      <w:pPr>
        <w:pStyle w:val="ListBullet2"/>
      </w:pPr>
      <w:r>
        <w:t>Agreed to establish a recurring meeting cadence for the project team.</w:t>
      </w:r>
    </w:p>
    <w:p>
      <w:pPr>
        <w:pStyle w:val="ListBullet2"/>
      </w:pPr>
      <w:r>
        <w:t>Solution architect offered to draft BPMN workflow diagrams and assist with business process documentation.</w:t>
      </w:r>
    </w:p>
    <w:p>
      <w:pPr>
        <w:pStyle w:val="ListBullet2"/>
      </w:pPr>
      <w:r>
        <w:t>A colleague shared access to a SharePoint repository containing data source lists and requirements documentation.</w:t>
      </w:r>
    </w:p>
    <w:p>
      <w:pPr>
        <w:pStyle w:val="ListBullet"/>
      </w:pPr>
      <w:r>
        <w:t>Architecture review board meeting (12:00-12:46):</w:t>
      </w:r>
    </w:p>
    <w:p>
      <w:pPr>
        <w:pStyle w:val="ListBullet2"/>
      </w:pPr>
      <w:r>
        <w:t>Reviewed and approved migration of a radiology workflow tracking system from physical servers to virtual machines in a new data center.</w:t>
      </w:r>
    </w:p>
    <w:p>
      <w:pPr>
        <w:pStyle w:val="ListBullet2"/>
      </w:pPr>
      <w:r>
        <w:t>Noted the radiology system lacks Active Directory integration; waiver signed with remediation expected by March 2027.</w:t>
      </w:r>
    </w:p>
    <w:p>
      <w:pPr>
        <w:pStyle w:val="ListBullet2"/>
      </w:pPr>
      <w:r>
        <w:t>The radiology system integrates with multiple clinical systems including the EHR shadow database via file share, patient data via HL7, and a vendor analytics platform.</w:t>
      </w:r>
    </w:p>
    <w:p>
      <w:pPr>
        <w:pStyle w:val="ListBullet2"/>
      </w:pPr>
      <w:r>
        <w:t>Approved migration of 3D medical imaging software (two products for segmentation and mesh design) from the School of Medicine data center to the healthcare organization infrastructure.</w:t>
      </w:r>
    </w:p>
    <w:p>
      <w:pPr>
        <w:pStyle w:val="ListBullet2"/>
      </w:pPr>
      <w:r>
        <w:t>Confirmed the 3D modeling solution supports FDA-cleared diagnostic workflows and serves surgical specialties including orthopedics, neurosurgery, and cardiothoracic surgery.</w:t>
      </w:r>
    </w:p>
    <w:p>
      <w:pPr>
        <w:pStyle w:val="ListBullet2"/>
      </w:pPr>
      <w:r>
        <w:t>Noted storage requirements for 3D models are modest (under 500 GB with 30-day retention policy for PHI).</w:t>
      </w:r>
    </w:p>
    <w:p>
      <w:pPr>
        <w:pStyle w:val="ListBullet2"/>
      </w:pPr>
      <w:r>
        <w:t>Reviewed and approved a pilot for autonomous medical coding software targeting radiology professional billing (approximately 625,000 coded accounts per year).</w:t>
      </w:r>
    </w:p>
    <w:p>
      <w:pPr>
        <w:pStyle w:val="ListBullet2"/>
      </w:pPr>
      <w:r>
        <w:t>The autonomous coding solution uses LLM technology to process clinical documentation and return structured billing codes with expected 90% automation rate and 96% accuracy.</w:t>
      </w:r>
    </w:p>
    <w:p>
      <w:pPr>
        <w:pStyle w:val="ListBullet2"/>
      </w:pPr>
      <w:r>
        <w:t>Noted the coding vendor is a startup founded through a university business school program; latest funding round was $46 million in November 2024.</w:t>
      </w:r>
    </w:p>
    <w:p>
      <w:pPr>
        <w:pStyle w:val="ListBullet2"/>
      </w:pPr>
      <w:r>
        <w:t>Discussed that the EHR vendor has forthcoming similar capabilities, so the coding solution may be temporary.</w:t>
      </w:r>
    </w:p>
    <w:p>
      <w:pPr>
        <w:pStyle w:val="ListBullet2"/>
      </w:pPr>
      <w:r>
        <w:t>All three solutions received board approval to proceed.</w:t>
      </w:r>
    </w:p>
    <w:p>
      <w:pPr>
        <w:pStyle w:val="ListBullet"/>
      </w:pPr>
      <w:r>
        <w:t>Agent approach review meeting (13:00-13:32):</w:t>
      </w:r>
    </w:p>
    <w:p>
      <w:pPr>
        <w:pStyle w:val="ListBullet2"/>
      </w:pPr>
      <w:r>
        <w:t>Discussed design approaches for a patient routing and screening system.</w:t>
      </w:r>
    </w:p>
    <w:p>
      <w:pPr>
        <w:pStyle w:val="ListBullet2"/>
      </w:pPr>
      <w:r>
        <w:t>Reviewed concerns about exposing a clinical data orchestrator directly to an agent without prescriptive tool definitions.</w:t>
      </w:r>
    </w:p>
    <w:p>
      <w:pPr>
        <w:pStyle w:val="ListBullet2"/>
      </w:pPr>
      <w:r>
        <w:t>A colleague shared that a previous tumor board project revealed the orchestrator was difficult for agents to use due to poor documentation.</w:t>
      </w:r>
    </w:p>
    <w:p>
      <w:pPr>
        <w:pStyle w:val="ListBullet2"/>
      </w:pPr>
      <w:r>
        <w:t>Referenced a recent academic paper (PhysicianBench) that demonstrates exposing individual FHIR APIs as separate tools rather than a monolithic orchestrator.</w:t>
      </w:r>
    </w:p>
    <w:p>
      <w:pPr>
        <w:pStyle w:val="ListBullet2"/>
      </w:pPr>
      <w:r>
        <w:t>Agreed that tools given to agents should include prescriptive instructions and have scoped functionality (separate tools for notes, labs, orders).</w:t>
      </w:r>
    </w:p>
    <w:p>
      <w:pPr>
        <w:pStyle w:val="ListBullet2"/>
      </w:pPr>
      <w:r>
        <w:t>Established a rough guideline of limiting agents to approximately 10 tools maximum, referencing emergency response span-of-control principles.</w:t>
      </w:r>
    </w:p>
    <w:p>
      <w:pPr>
        <w:pStyle w:val="ListBullet2"/>
      </w:pPr>
      <w:r>
        <w:t>Discussed the tension between building flexible agent systems versus simpler prompt-based approaches that could achieve similar accuracy.</w:t>
      </w:r>
    </w:p>
    <w:p>
      <w:pPr>
        <w:pStyle w:val="ListBullet2"/>
      </w:pPr>
      <w:r>
        <w:t>Discussed evaluation challenges when routing criteria are user-configurable and subject to frequent change.</w:t>
      </w:r>
    </w:p>
    <w:p>
      <w:pPr>
        <w:pStyle w:val="ListBullet2"/>
      </w:pPr>
      <w:r>
        <w:t>Proposed an opt-in/opt-out model for rigorous evaluation versus off-label use of AI tools.</w:t>
      </w:r>
    </w:p>
    <w:p>
      <w:pPr>
        <w:pStyle w:val="ListBullet2"/>
      </w:pPr>
      <w:r>
        <w:t>Noted multiple product roadmaps exist across the team (five roadmaps on a 12-person team), creating coordination challenges.</w:t>
      </w:r>
    </w:p>
    <w:p>
      <w:pPr>
        <w:pStyle w:val="ListBullet2"/>
      </w:pPr>
      <w:r>
        <w:t>A colleague noted they are building a Python package to test different approaches for yes/no patient eligibility screening.</w:t>
      </w:r>
    </w:p>
    <w:p>
      <w:pPr>
        <w:pStyle w:val="ListBullet"/>
      </w:pPr>
      <w:r>
        <w:t>Architecture bi-weekly working session (15:00-15:05):</w:t>
      </w:r>
    </w:p>
    <w:p>
      <w:pPr>
        <w:pStyle w:val="ListBullet2"/>
      </w:pPr>
      <w:r>
        <w:t>Brief session with minimal substantive discussion captured.</w:t>
      </w:r>
    </w:p>
    <w:p>
      <w:pPr>
        <w:pStyle w:val="ListBullet"/>
      </w:pPr>
      <w:r>
        <w:t>Research administration architecture discussion (15:00-16:07):</w:t>
      </w:r>
    </w:p>
    <w:p>
      <w:pPr>
        <w:pStyle w:val="ListBullet2"/>
      </w:pPr>
      <w:r>
        <w:t>Initiated architecture design for a research study intake and management application.</w:t>
      </w:r>
    </w:p>
    <w:p>
      <w:pPr>
        <w:pStyle w:val="ListBullet2"/>
      </w:pPr>
      <w:r>
        <w:t>Confirmed the previous prototype (built on a survey data capture tool) has outgrown its capabilities; team will build a standalone application.</w:t>
      </w:r>
    </w:p>
    <w:p>
      <w:pPr>
        <w:pStyle w:val="ListBullet2"/>
      </w:pPr>
      <w:r>
        <w:t>Established target timeline: functional by October 2026 for testing, production rollout in January 2027.</w:t>
      </w:r>
    </w:p>
    <w:p>
      <w:pPr>
        <w:pStyle w:val="ListBullet2"/>
      </w:pPr>
      <w:r>
        <w:t>Selected GCP as the initial cloud environment for rapid prototyping, with environment-agnostic tooling (Docker, Terraform) for future portability.</w:t>
      </w:r>
    </w:p>
    <w:p>
      <w:pPr>
        <w:pStyle w:val="ListBullet2"/>
      </w:pPr>
      <w:r>
        <w:t>Confirmed the application will handle PHI, PII, and high-risk budgetary information; projects must be configured accordingly.</w:t>
      </w:r>
    </w:p>
    <w:p>
      <w:pPr>
        <w:pStyle w:val="ListBullet2"/>
      </w:pPr>
      <w:r>
        <w:t>Discussed authentication requirements: university single sign-on as primary, with support needed for affiliated entities including a children's hospital.</w:t>
      </w:r>
    </w:p>
    <w:p>
      <w:pPr>
        <w:pStyle w:val="ListBullet2"/>
      </w:pPr>
      <w:r>
        <w:t>Agreed on a three-tier environment structure: DEV, combined UAT/Stage, and Production.</w:t>
      </w:r>
    </w:p>
    <w:p>
      <w:pPr>
        <w:pStyle w:val="ListBullet2"/>
      </w:pPr>
      <w:r>
        <w:t>Estimated Phase 1 scope at approximately 150 studies across 3 of 17 clinical research groups in oncology.</w:t>
      </w:r>
    </w:p>
    <w:p>
      <w:pPr>
        <w:pStyle w:val="ListBullet2"/>
      </w:pPr>
      <w:r>
        <w:t>Total active studies across the organization estimated at approximately 2,000 at any given time.</w:t>
      </w:r>
    </w:p>
    <w:p>
      <w:pPr>
        <w:pStyle w:val="ListBullet2"/>
      </w:pPr>
      <w:r>
        <w:t>Discussed starting with new studies only; migration path for in-flight studies remains undecided.</w:t>
      </w:r>
    </w:p>
    <w:p>
      <w:pPr>
        <w:pStyle w:val="ListBullet2"/>
      </w:pPr>
      <w:r>
        <w:t>Decided agent configuration files (system prompts, tool definitions) should be managed through CI/CD pipelines rather than SharePoint.</w:t>
      </w:r>
    </w:p>
    <w:p>
      <w:pPr>
        <w:pStyle w:val="ListBullet2"/>
      </w:pPr>
      <w:r>
        <w:t>Confirmed weekly recurring meetings through early June.</w:t>
      </w:r>
    </w:p>
    <w:p>
      <w:pPr>
        <w:pStyle w:val="ListBullet2"/>
      </w:pPr>
      <w:r>
        <w:t>Noted a hands-on session with the cloud vendor AI team is scheduled for May 20, 2026.</w:t>
      </w:r>
    </w:p>
    <w:p>
      <w:pPr>
        <w:pStyle w:val="ListBullet2"/>
      </w:pPr>
      <w:r>
        <w:t>Agreed to limit UI testing to two coordinators rather than six initially requested.</w:t>
      </w:r>
    </w:p>
    <w:p>
      <w:pPr>
        <w:pStyle w:val="Heading1"/>
      </w:pPr>
      <w:r>
        <w:t>Topics Discussed</w:t>
      </w:r>
    </w:p>
    <w:p>
      <w:pPr>
        <w:pStyle w:val="ListBullet"/>
      </w:pPr>
      <w:r>
        <w:t>Marketing data platform consolidation and migration from legacy enterprise data warehouse to next-generation Databricks-based platform.</w:t>
      </w:r>
    </w:p>
    <w:p>
      <w:pPr>
        <w:pStyle w:val="ListBullet"/>
      </w:pPr>
      <w:r>
        <w:t>Architecture review board solutioning process including required artifacts.</w:t>
      </w:r>
    </w:p>
    <w:p>
      <w:pPr>
        <w:pStyle w:val="ListBullet"/>
      </w:pPr>
      <w:r>
        <w:t>Radiology workflow system migration from physical to virtual servers.</w:t>
      </w:r>
    </w:p>
    <w:p>
      <w:pPr>
        <w:pStyle w:val="ListBullet"/>
      </w:pPr>
      <w:r>
        <w:t>3D medical imaging software standardization for surgical planning.</w:t>
      </w:r>
    </w:p>
    <w:p>
      <w:pPr>
        <w:pStyle w:val="ListBullet"/>
      </w:pPr>
      <w:r>
        <w:t>Autonomous medical coding pilot using LLM technology for radiology professional billing.</w:t>
      </w:r>
    </w:p>
    <w:p>
      <w:pPr>
        <w:pStyle w:val="ListBullet"/>
      </w:pPr>
      <w:r>
        <w:t>Agentic system design patterns and tool exposure strategies for clinical AI applications.</w:t>
      </w:r>
    </w:p>
    <w:p>
      <w:pPr>
        <w:pStyle w:val="ListBullet"/>
      </w:pPr>
      <w:r>
        <w:t>Evaluation frameworks for AI systems with user-configurable criteria.</w:t>
      </w:r>
    </w:p>
    <w:p>
      <w:pPr>
        <w:pStyle w:val="ListBullet"/>
      </w:pPr>
      <w:r>
        <w:t>Research administration application architecture including cloud environment selection, authentication, and deployment tiers.</w:t>
      </w:r>
    </w:p>
    <w:p>
      <w:pPr>
        <w:pStyle w:val="ListBullet"/>
      </w:pPr>
      <w:r>
        <w:t>Knowledge base management and document ingestion workflows for AI-powered research guidance tools.</w:t>
      </w:r>
    </w:p>
    <w:p>
      <w:pPr>
        <w:pStyle w:val="ListBullet"/>
      </w:pPr>
      <w:r>
        <w:t>CI/CD pipeline strategies for managing agent configuration and system prompts.</w:t>
      </w:r>
    </w:p>
    <w:p>
      <w:pPr>
        <w:pStyle w:val="Heading1"/>
      </w:pPr>
      <w:r>
        <w:t>Decisions and Outcomes</w:t>
      </w:r>
    </w:p>
    <w:p>
      <w:pPr>
        <w:pStyle w:val="ListBullet"/>
      </w:pPr>
      <w:r>
        <w:t>Marketing data platform: Will target next-generation data platform (Databricks), not legacy enterprise data warehouse. Owner: solution architect and demand manager.</w:t>
      </w:r>
    </w:p>
    <w:p>
      <w:pPr>
        <w:pStyle w:val="ListBullet"/>
      </w:pPr>
      <w:r>
        <w:t>Marketing data platform: All phases will go through a single architecture review. Owner: solution architect.</w:t>
      </w:r>
    </w:p>
    <w:p>
      <w:pPr>
        <w:pStyle w:val="ListBullet"/>
      </w:pPr>
      <w:r>
        <w:t>Architecture review board: Radiology workflow system migration approved. Owner: application owner.</w:t>
      </w:r>
    </w:p>
    <w:p>
      <w:pPr>
        <w:pStyle w:val="ListBullet"/>
      </w:pPr>
      <w:r>
        <w:t>Architecture review board: 3D imaging software migration approved. Owner: application owner.</w:t>
      </w:r>
    </w:p>
    <w:p>
      <w:pPr>
        <w:pStyle w:val="ListBullet"/>
      </w:pPr>
      <w:r>
        <w:t>Architecture review board: Autonomous coding pilot approved. Owner: revenue cycle team.</w:t>
      </w:r>
    </w:p>
    <w:p>
      <w:pPr>
        <w:pStyle w:val="ListBullet"/>
      </w:pPr>
      <w:r>
        <w:t>Agent design: Tools should be scoped (separate tools for notes, labs, orders) rather than exposing monolithic orchestrators. Owner: unassigned.</w:t>
      </w:r>
    </w:p>
    <w:p>
      <w:pPr>
        <w:pStyle w:val="ListBullet"/>
      </w:pPr>
      <w:r>
        <w:t>Agent design: Limit agents to approximately 10 tools maximum. Owner: unassigned.</w:t>
      </w:r>
    </w:p>
    <w:p>
      <w:pPr>
        <w:pStyle w:val="ListBullet"/>
      </w:pPr>
      <w:r>
        <w:t>Research application: GCP selected as initial environment with environment-agnostic tooling principle. Owner: architecture team.</w:t>
      </w:r>
    </w:p>
    <w:p>
      <w:pPr>
        <w:pStyle w:val="ListBullet"/>
      </w:pPr>
      <w:r>
        <w:t>Research application: Three-tier deployment structure (DEV, UAT/Stage, PRD). Owner: architecture team.</w:t>
      </w:r>
    </w:p>
    <w:p>
      <w:pPr>
        <w:pStyle w:val="ListBullet"/>
      </w:pPr>
      <w:r>
        <w:t>Research application: Agent configuration managed through CI/CD, not SharePoint. Owner: architecture team.</w:t>
      </w:r>
    </w:p>
    <w:p>
      <w:pPr>
        <w:pStyle w:val="ListBullet"/>
      </w:pPr>
      <w:r>
        <w:t>Research application: UI testing limited to two coordinators initially. Owner: project sponsors.</w:t>
      </w:r>
    </w:p>
    <w:p>
      <w:pPr>
        <w:pStyle w:val="Heading1"/>
      </w:pPr>
      <w:r>
        <w:t>Open Items</w:t>
      </w:r>
    </w:p>
    <w:p>
      <w:pPr>
        <w:pStyle w:val="ListBullet"/>
      </w:pPr>
      <w:r>
        <w:t>Marketing data platform: Signed project charter still needed as a required architecture review board artifact.</w:t>
      </w:r>
    </w:p>
    <w:p>
      <w:pPr>
        <w:pStyle w:val="ListBullet"/>
      </w:pPr>
      <w:r>
        <w:t>Marketing data platform: Credentials needed to set up Lakeflow Connector trial for advertising platform data ingestion.</w:t>
      </w:r>
    </w:p>
    <w:p>
      <w:pPr>
        <w:pStyle w:val="ListBullet"/>
      </w:pPr>
      <w:r>
        <w:t>Autonomous coding: Accuracy threshold of 95% required for production acceptance; validation pending.</w:t>
      </w:r>
    </w:p>
    <w:p>
      <w:pPr>
        <w:pStyle w:val="ListBullet"/>
      </w:pPr>
      <w:r>
        <w:t>Agent design: No clear decision on evaluation approach when criteria are user-configurable.</w:t>
      </w:r>
    </w:p>
    <w:p>
      <w:pPr>
        <w:pStyle w:val="ListBullet"/>
      </w:pPr>
      <w:r>
        <w:t>Research application: Final decision pending on whether to use central AI Hub or native GCP models.</w:t>
      </w:r>
    </w:p>
    <w:p>
      <w:pPr>
        <w:pStyle w:val="ListBullet"/>
      </w:pPr>
      <w:r>
        <w:t>Research application: Authority Manager integration deferred to post-V1 phase.</w:t>
      </w:r>
    </w:p>
    <w:p>
      <w:pPr>
        <w:pStyle w:val="ListBullet"/>
      </w:pPr>
      <w:r>
        <w:t>Research application: Migration path for in-flight studies remains undecided.</w:t>
      </w:r>
    </w:p>
    <w:p>
      <w:pPr>
        <w:pStyle w:val="Heading1"/>
      </w:pPr>
      <w:r>
        <w:t>Possible Follow-Ups</w:t>
      </w:r>
    </w:p>
    <w:p>
      <w:pPr>
        <w:pStyle w:val="ListBullet"/>
      </w:pPr>
      <w:r>
        <w:t>Review the PhysicianBench paper and GitHub repository for patterns on exposing FHIR APIs as discrete agent tools.</w:t>
      </w:r>
    </w:p>
    <w:p>
      <w:pPr>
        <w:pStyle w:val="ListBullet"/>
      </w:pPr>
      <w:r>
        <w:t>Follow up on Lakeflow Connector trial setup with marketing team once credentials are obtained.</w:t>
      </w:r>
    </w:p>
    <w:p>
      <w:pPr>
        <w:pStyle w:val="ListBullet"/>
      </w:pPr>
      <w:r>
        <w:t>Request the agent platform comparison presentation from October 2025 for the research application team.</w:t>
      </w:r>
    </w:p>
    <w:p>
      <w:pPr>
        <w:pStyle w:val="ListBullet"/>
      </w:pPr>
      <w:r>
        <w:t>Confirm attendance for the May 20 cloud vendor hands-on session on agent development.</w:t>
      </w:r>
    </w:p>
    <w:p>
      <w:pPr>
        <w:pStyle w:val="ListBullet"/>
      </w:pPr>
      <w:r>
        <w:t>Clarify with product team the boundary between evaluated and off-label AI tool deployments.</w:t>
      </w:r>
    </w:p>
    <w:p>
      <w:pPr>
        <w:pStyle w:val="Heading1"/>
      </w:pPr>
      <w:r>
        <w:t>Source Index</w:t>
      </w:r>
    </w:p>
    <w:p>
      <w:pPr>
        <w:pStyle w:val="ListBullet"/>
      </w:pPr>
      <w:r>
        <w:t>Source 1 (2026-05-07, 10:30-11:02): Solutions architecture review meeting transcript.</w:t>
      </w:r>
    </w:p>
    <w:p>
      <w:pPr>
        <w:pStyle w:val="ListBullet"/>
      </w:pPr>
      <w:r>
        <w:t>Source 2 (2026-05-07, 10:30-11:02): Solutions architecture review meeting notes.</w:t>
      </w:r>
    </w:p>
    <w:p>
      <w:pPr>
        <w:pStyle w:val="ListBullet"/>
      </w:pPr>
      <w:r>
        <w:t>Source 3 (2026-05-07, 12:00-12:46): Architecture review board meeting transcript.</w:t>
      </w:r>
    </w:p>
    <w:p>
      <w:pPr>
        <w:pStyle w:val="ListBullet"/>
      </w:pPr>
      <w:r>
        <w:t>Source 4 (2026-05-07, 13:00-13:32): Agent approach review meeting transcript.</w:t>
      </w:r>
    </w:p>
    <w:p>
      <w:pPr>
        <w:pStyle w:val="ListBullet"/>
      </w:pPr>
      <w:r>
        <w:t>Source 5 (2026-05-07, 13:00-13:32): Agent approach review meeting notes.</w:t>
      </w:r>
    </w:p>
    <w:p>
      <w:pPr>
        <w:pStyle w:val="ListBullet"/>
      </w:pPr>
      <w:r>
        <w:t>Source 6 (2026-05-07, 15:00-15:05): Architecture bi-weekly working session transcript.</w:t>
      </w:r>
    </w:p>
    <w:p>
      <w:pPr>
        <w:pStyle w:val="ListBullet"/>
      </w:pPr>
      <w:r>
        <w:t>Source 7 (2026-05-07, 15:00-16:07): Research administration architecture discussion transcript.</w:t>
      </w:r>
    </w:p>
    <w:p>
      <w:pPr>
        <w:pStyle w:val="ListBullet"/>
      </w:pPr>
      <w:r>
        <w:t>Source 8 (2026-05-07, 15:00-16:07): Research administration architecture discussion notes.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