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Pinnacle of Automotive Engineering: A Deep Dive into Sports Supercars</w:t>
      </w:r>
    </w:p>
    <w:p>
      <w:pPr>
        <w:pStyle w:val="Heading1"/>
      </w:pPr>
      <w:r>
        <w:t>Part I: The Genesis and Evolution of the Supercar</w:t>
      </w:r>
    </w:p>
    <w:p>
      <w:r>
        <w:t>The term 'supercar' evokes an immediate, visceral reaction: the deafening roar of a high-displacement engine, the striking, wind-tunnel-sculpted aesthetics, and the intoxicating pursuit of speed. Unlike standard sports cars, which prioritize agility and driving enjoyment at accessible limits, supercars are built on the bleeding edge of automotive capability. They are uncompromising machines designed to push the boundaries of physics, engineering, and human endurance. The supercar is not merely a mode of transportation; it is a rolling testament to human ingenuity and our relentless desire to go faster.</w:t>
      </w:r>
    </w:p>
    <w:p>
      <w:r>
        <w:t>Historically, the genesis of the modern supercar is widely attributed to the 1966 Lamborghini Miura. While fast cars existed before it, the Miura introduced the mid-engine layout—a design philosophy previously reserved exclusively for purpose-built race cars. By placing the heavy V12 engine behind the driver but ahead of the rear axle, engineers achieved a polar moment of inertia that revolutionized handling dynamics. The Miura’s breathtaking design, penned by Marcello Gandini at Bertone, set a new aesthetic standard: supercars had to be as visually arresting as they were dynamically capable.</w:t>
      </w:r>
    </w:p>
    <w:p>
      <w:r>
        <w:t>Throughout the 1970s and 1980s, the supercar evolved from a niche experiment into a globally recognized symbol of status and extreme performance. The poster cars of this era, notably the Lamborghini Countach and the Ferrari Testarossa, traded the flowing curves of the 1960s for aggressive, wedge-shaped profiles. These cars were incredibly fast for their time, though notoriously difficult to drive, featuring heavy clutches, non-assisted steering, and challenging rear-ward visibility. Yet, these flaws only added to their mystique. To drive a supercar of this era was to tame a wild beast.</w:t>
      </w:r>
    </w:p>
    <w:p>
      <w:r>
        <w:t>The 1980s also brought the dawn of turbocharged supercars, led by the legendary Ferrari F40 and the Porsche 959. The F40 was a stripped-down, lightweight track car for the road, offering a raw, unfiltered driving experience. Conversely, the Porsche 959 was a technological marvel, introducing all-wheel-drive systems, twin-turbocharging, and active suspension—technologies that would eventually become standard across the supercar industry. This rivalry highlighted two distinct philosophies in supercar development: the pursuit of emotional, mechanical purity versus the embrace of cutting-edge technology to achieve maximum performance.</w:t>
      </w:r>
    </w:p>
    <w:p>
      <w:r>
        <w:br w:type="page"/>
      </w:r>
    </w:p>
    <w:p>
      <w:pPr>
        <w:pStyle w:val="Heading1"/>
      </w:pPr>
      <w:r>
        <w:t>Part II: The Anatomy of a Supercar - Engineering and Materials</w:t>
      </w:r>
    </w:p>
    <w:p>
      <w:r>
        <w:t>At the heart of every great supercar is an extraordinary powertrain. For decades, the naturally aspirated V12 engine was the undisputed king of the supercar world, revered for its linear power delivery, immediate throttle response, and spine-tingling exhaust note. Cars like the McLaren F1 and the Ferrari Enzo immortalized the high-revving, large-displacement V12. However, the engineering landscape is diverse. V8 and V10 engines have also powered some of the most iconic supercars in history. The Porsche Carrera GT’s screaming V10 and the McLaren 720S’s relentless twin-turbo V8 demonstrate that engine architecture is less about the cylinder count and more about the execution of power delivery.</w:t>
      </w:r>
    </w:p>
    <w:p>
      <w:r>
        <w:t>Modern supercars heavily rely on forced induction—specifically turbocharging—to achieve stratospheric horsepower figures while navigating increasingly stringent global emissions regulations. While early turbocharged cars suffered from 'turbo lag,' modern advancements in twin-scroll turbos, variable turbine geometry, and advanced engine management have virtually eliminated this delay, providing massive low-end torque and staggering acceleration.</w:t>
      </w:r>
    </w:p>
    <w:p>
      <w:r>
        <w:t>Beyond the engine, a supercar’s capability is dictated by its relationship with the air. Aerodynamics in the supercar realm has transitioned from simply minimizing drag (making the car slippery to achieve high top speeds) to actively managing airflow to generate downforce. Downforce pushes the car into the tarmac, exponentially increasing tire grip at high speeds. Modern supercars feature 'active aerodynamics'—computer-controlled rear wings, front splitters, and underbody flaps that dynamically adjust in milliseconds. Under heavy braking, the rear wing might flip up to act as an airbrake; during cornering, flaps may adjust to balance the car; and on long straights, the aero surfaces flatten out to reduce drag and maximize top speed.</w:t>
      </w:r>
    </w:p>
    <w:p>
      <w:r>
        <w:t>Equally critical is the war on weight. A lighter car accelerates faster, stops shorter, and corners harder. The chassis of a modern supercar is almost universally constructed from a carbon-fiber monocoque tub. This material is incredibly rigid—ensuring the suspension geometry remains perfect even under extreme cornering loads—yet weighs a fraction of traditional steel or aluminum. This exotic material science extends to the rest of the car: exhaust systems crafted from titanium or Inconel, suspension components forged from high-strength aluminum alloys, and brakes made from carbon-ceramic compounds that can withstand temperatures exceeding 1,000 degrees Celsius without fading.</w:t>
      </w:r>
    </w:p>
    <w:p>
      <w:r>
        <w:br w:type="page"/>
      </w:r>
    </w:p>
    <w:p>
      <w:pPr>
        <w:pStyle w:val="Heading1"/>
      </w:pPr>
      <w:r>
        <w:t>Part III: The Hypercar Era and the Electrified Future</w:t>
      </w:r>
    </w:p>
    <w:p>
      <w:r>
        <w:t>As technology advanced, the term 'supercar' began to feel inadequate for the absolute pinnacle of automotive achievement, giving rise to the 'hypercar.' The hypercar represents the top 1% of the supercar market. The modern hypercar era was arguably inaugurated by the 'Holy Trinity' in 2013: the McLaren P1, the Porsche 918 Spyder, and the Ferrari LaFerrari. These three vehicles shared a groundbreaking approach: the integration of hybrid technology not for fuel economy, but for ultimate performance.</w:t>
      </w:r>
    </w:p>
    <w:p>
      <w:r>
        <w:t>By pairing high-output combustion engines with powerful electric motors, these hypercars eliminated the mechanical limitations of internal combustion. The electric motors provided instantaneous torque, filling in any gaps in the power band and launching the cars with unprecedented ferocity. This hybrid blueprint proved so successful that it has now trickled down into the 'standard' supercar tier, with cars like the Ferrari 296 GTB and the McLaren Artura utilizing plug-in hybrid powertrains to produce immense power figures.</w:t>
      </w:r>
    </w:p>
    <w:p>
      <w:r>
        <w:t>Today, the supercar landscape is undergoing a monumental paradigm shift towards full electrification. Electric vehicles (EVs) have fundamentally rewritten the rules of acceleration. The Rimac Nevera and the Lotus Evija, boasting outputs of around 2,000 horsepower, can sprint from 0 to 60 mph in under two seconds. These electric hypercars utilize advanced torque vectoring, controlling the power sent to each individual wheel with pinpoint precision, resulting in handling capabilities that defy traditional physics.</w:t>
      </w:r>
    </w:p>
    <w:p>
      <w:r>
        <w:t>However, this electrified future poses an existential question for supercar enthusiasts. Much of the traditional supercar experience is auditory and visceral—the mechanical vibration of the engine, the shriek of the exhaust, the click-clack of a sequential gearbox. Electric supercars, while objectively faster, provide a silent, almost clinical thrust. The challenge for modern supercar manufacturers is no longer simply achieving speed; it is engineering emotion. Companies are now focusing heavily on chassis feedback, synthesized auditory experiences, and immersive digital interfaces to ensure that the driver remains deeply connected to the machine.</w:t>
      </w:r>
    </w:p>
    <w:p>
      <w:r>
        <w:t>In conclusion, the sports supercar remains the ultimate expression of automotive passion. From the sensuous curves of the Lamborghini Miura to the silent, mind-bending velocity of the modern electric hypercar, these vehicles serve as a mirror reflecting the technological zenith of their respective eras. They are irrational, impractical, and profoundly expensive, yet they are absolutely essential. Supercars are the dream factories of the automotive world, pushing the limits of what is possible and inspiring generations of enthusiasts and engineers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