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A9980">
      <w:pPr>
        <w:rPr>
          <w:b/>
          <w:bCs/>
          <w:sz w:val="32"/>
          <w:szCs w:val="32"/>
        </w:rPr>
      </w:pPr>
      <w:r>
        <w:rPr>
          <w:b/>
          <w:bCs/>
          <w:sz w:val="32"/>
          <w:szCs w:val="32"/>
        </w:rPr>
        <w:t xml:space="preserve">三坊七巷 </w:t>
      </w:r>
    </w:p>
    <w:p w14:paraId="41505C40">
      <w:pPr>
        <w:ind w:firstLine="480" w:firstLineChars="200"/>
        <w:rPr>
          <w:sz w:val="24"/>
          <w:szCs w:val="24"/>
        </w:rPr>
      </w:pPr>
      <w:r>
        <w:rPr>
          <w:sz w:val="24"/>
          <w:szCs w:val="24"/>
        </w:rPr>
        <w:t>三坊七巷坐落于福建福州鼓楼区，始于晋代衣冠南渡，唐末正式划定坊巷格局，由衣锦、文儒、光禄三坊与杨桥、郎官等七巷组成，是国内保存最完整的唐宋里坊制度活化石。街区占地38公顷，留存200余座明清闽式宅院，马鞍墙建筑独具地域特色。这里文脉昌盛，曾走出林则徐、严复、林觉民、冰心等大批名人，素有</w:t>
      </w:r>
      <w:r>
        <w:rPr>
          <w:rFonts w:hint="eastAsia"/>
          <w:sz w:val="24"/>
          <w:szCs w:val="24"/>
          <w:lang w:eastAsia="zh-CN"/>
        </w:rPr>
        <w:t>“</w:t>
      </w:r>
      <w:r>
        <w:rPr>
          <w:sz w:val="24"/>
          <w:szCs w:val="24"/>
        </w:rPr>
        <w:t>一片三坊七巷，半部中国近现代史</w:t>
      </w:r>
      <w:r>
        <w:rPr>
          <w:rFonts w:hint="eastAsia"/>
          <w:sz w:val="24"/>
          <w:szCs w:val="24"/>
          <w:lang w:eastAsia="zh-CN"/>
        </w:rPr>
        <w:t>”</w:t>
      </w:r>
      <w:r>
        <w:rPr>
          <w:sz w:val="24"/>
          <w:szCs w:val="24"/>
        </w:rPr>
        <w:t>的美誉。历经保护性修缮，如今作为活态历史街区对外开放，承载福州千年民俗与闽都文化记忆。</w:t>
      </w:r>
    </w:p>
    <w:p w14:paraId="683AAD5C">
      <w:pPr>
        <w:ind w:firstLine="480" w:firstLineChars="200"/>
        <w:rPr>
          <w:sz w:val="24"/>
          <w:szCs w:val="24"/>
        </w:rPr>
      </w:pPr>
    </w:p>
    <w:p w14:paraId="45361FA6">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Three Lanes and Seven Alleys </w:t>
      </w:r>
    </w:p>
    <w:p w14:paraId="5EB62D9A">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Three Lanes and Seven Alleys is located in Gulou District, Fuzhou, Fujian Province. Its origin dates back to the Jin</w:t>
      </w:r>
      <w:r>
        <w:rPr>
          <w:rFonts w:hint="default" w:ascii="Times New Roman" w:hAnsi="Times New Roman" w:cs="Times New Roman"/>
          <w:sz w:val="24"/>
          <w:szCs w:val="24"/>
        </w:rPr>
        <w:noBreakHyphen/>
      </w:r>
      <w:r>
        <w:rPr>
          <w:rFonts w:hint="default" w:ascii="Times New Roman" w:hAnsi="Times New Roman" w:cs="Times New Roman"/>
          <w:sz w:val="24"/>
          <w:szCs w:val="24"/>
        </w:rPr>
        <w:t>Dynasty migration of northern elites, with its lane pattern formally established in the late Tang Dynasty. Composed of Three Lanes and Seven Alleys, it is China’s best</w:t>
      </w:r>
      <w:r>
        <w:rPr>
          <w:rFonts w:hint="default" w:ascii="Times New Roman" w:hAnsi="Times New Roman" w:cs="Times New Roman"/>
          <w:sz w:val="24"/>
          <w:szCs w:val="24"/>
        </w:rPr>
        <w:noBreakHyphen/>
      </w:r>
      <w:r>
        <w:rPr>
          <w:rFonts w:hint="default" w:ascii="Times New Roman" w:hAnsi="Times New Roman" w:cs="Times New Roman"/>
          <w:sz w:val="24"/>
          <w:szCs w:val="24"/>
        </w:rPr>
        <w:t>preserved living specimen of the Tang</w:t>
      </w:r>
      <w:r>
        <w:rPr>
          <w:rFonts w:hint="default" w:ascii="Times New Roman" w:hAnsi="Times New Roman" w:cs="Times New Roman"/>
          <w:sz w:val="24"/>
          <w:szCs w:val="24"/>
        </w:rPr>
        <w:noBreakHyphen/>
      </w:r>
      <w:r>
        <w:rPr>
          <w:rFonts w:hint="default" w:ascii="Times New Roman" w:hAnsi="Times New Roman" w:cs="Times New Roman"/>
          <w:sz w:val="24"/>
          <w:szCs w:val="24"/>
        </w:rPr>
        <w:t>Song neighbourhood syste</w:t>
      </w:r>
      <w:bookmarkStart w:id="0" w:name="_GoBack"/>
      <w:bookmarkEnd w:id="0"/>
      <w:r>
        <w:rPr>
          <w:rFonts w:hint="default" w:ascii="Times New Roman" w:hAnsi="Times New Roman" w:cs="Times New Roman"/>
          <w:sz w:val="24"/>
          <w:szCs w:val="24"/>
        </w:rPr>
        <w:t>m.</w:t>
      </w:r>
    </w:p>
    <w:p w14:paraId="4E8AF4DC">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Covering 38 hectares, the block preserves more than 200 Ming</w:t>
      </w:r>
      <w:r>
        <w:rPr>
          <w:rFonts w:hint="default" w:ascii="Times New Roman" w:hAnsi="Times New Roman" w:cs="Times New Roman"/>
          <w:sz w:val="24"/>
          <w:szCs w:val="24"/>
        </w:rPr>
        <w:noBreakHyphen/>
      </w:r>
      <w:r>
        <w:rPr>
          <w:rFonts w:hint="default" w:ascii="Times New Roman" w:hAnsi="Times New Roman" w:cs="Times New Roman"/>
          <w:sz w:val="24"/>
          <w:szCs w:val="24"/>
        </w:rPr>
        <w:t>Qing Fujian</w:t>
      </w:r>
      <w:r>
        <w:rPr>
          <w:rFonts w:hint="default" w:ascii="Times New Roman" w:hAnsi="Times New Roman" w:cs="Times New Roman"/>
          <w:sz w:val="24"/>
          <w:szCs w:val="24"/>
        </w:rPr>
        <w:noBreakHyphen/>
      </w:r>
      <w:r>
        <w:rPr>
          <w:rFonts w:hint="default" w:ascii="Times New Roman" w:hAnsi="Times New Roman" w:cs="Times New Roman"/>
          <w:sz w:val="24"/>
          <w:szCs w:val="24"/>
        </w:rPr>
        <w:t>style mansions featured with saddle</w:t>
      </w:r>
      <w:r>
        <w:rPr>
          <w:rFonts w:hint="default" w:ascii="Times New Roman" w:hAnsi="Times New Roman" w:cs="Times New Roman"/>
          <w:sz w:val="24"/>
          <w:szCs w:val="24"/>
        </w:rPr>
        <w:noBreakHyphen/>
      </w:r>
      <w:r>
        <w:rPr>
          <w:rFonts w:hint="default" w:ascii="Times New Roman" w:hAnsi="Times New Roman" w:cs="Times New Roman"/>
          <w:sz w:val="24"/>
          <w:szCs w:val="24"/>
        </w:rPr>
        <w:t>shaped walls. It nurtured numerous eminent figures including Lin Zexu, Yan Fu, Lin Juemin and Bing Xin, earning the reputation “One block of Three Lanes and Seven Alleys tells half of modern</w:t>
      </w:r>
      <w:r>
        <w:rPr>
          <w:rFonts w:hint="default" w:ascii="Times New Roman" w:hAnsi="Times New Roman" w:cs="Times New Roman"/>
          <w:sz w:val="24"/>
          <w:szCs w:val="24"/>
        </w:rPr>
        <w:noBreakHyphen/>
      </w:r>
      <w:r>
        <w:rPr>
          <w:rFonts w:hint="default" w:ascii="Times New Roman" w:hAnsi="Times New Roman" w:cs="Times New Roman"/>
          <w:sz w:val="24"/>
          <w:szCs w:val="24"/>
        </w:rPr>
        <w:t>day Chinese history”. After conservation</w:t>
      </w:r>
      <w:r>
        <w:rPr>
          <w:rFonts w:hint="default" w:ascii="Times New Roman" w:hAnsi="Times New Roman" w:cs="Times New Roman"/>
          <w:sz w:val="24"/>
          <w:szCs w:val="24"/>
        </w:rPr>
        <w:noBreakHyphen/>
      </w:r>
      <w:r>
        <w:rPr>
          <w:rFonts w:hint="default" w:ascii="Times New Roman" w:hAnsi="Times New Roman" w:cs="Times New Roman"/>
          <w:sz w:val="24"/>
          <w:szCs w:val="24"/>
        </w:rPr>
        <w:t>oriented renovation, it now opens to public as a living historic block inheriting Fuzhou’s time</w:t>
      </w:r>
      <w:r>
        <w:rPr>
          <w:rFonts w:hint="default" w:ascii="Times New Roman" w:hAnsi="Times New Roman" w:cs="Times New Roman"/>
          <w:sz w:val="24"/>
          <w:szCs w:val="24"/>
        </w:rPr>
        <w:noBreakHyphen/>
      </w:r>
      <w:r>
        <w:rPr>
          <w:rFonts w:hint="default" w:ascii="Times New Roman" w:hAnsi="Times New Roman" w:cs="Times New Roman"/>
          <w:sz w:val="24"/>
          <w:szCs w:val="24"/>
        </w:rPr>
        <w:t>honoured folk culture.</w:t>
      </w:r>
    </w:p>
    <w:p w14:paraId="6D9A1DB4">
      <w:pPr>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0D1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2026-09-05T07:01:16Z</dcterms:created>
  <dc:creator>胡子纯</dc:creator>
  <cp:lastModifiedBy>胡子纯</cp:lastModifiedBy>
  <dcterms:modified xsi:type="dcterms:W3CDTF">2026-09-05T07:02:57Z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eyJoZGlkIjoiMzEwNTM5NzYwMDRjMzkwZTVkZjY2ODkwMGIxNGU0OTUiLCJ1c2VySWQiOiIxNjYyNDc0NzIwIn0=</vt:lpwstr>
  </property>
  <property fmtid="{D5CDD505-2E9C-101B-9397-08002B2CF9AE}" pid="4" name="ICV">
    <vt:lpwstr>3D482CD2546549A6B942FE6B9BBB3EC6_12</vt:lpwstr>
  </property>
</Properties>
</file>