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0665994"/>
    <w:p w14:paraId="2162D59E" w14:textId="6BF24871" w:rsidR="00914B90" w:rsidRPr="00673B37" w:rsidRDefault="00952429" w:rsidP="00673B37">
      <w:pPr>
        <w:ind w:leftChars="-118" w:hangingChars="96" w:hanging="283"/>
        <w:rPr>
          <w:rFonts w:ascii="標楷體" w:eastAsia="標楷體" w:hAnsi="標楷體"/>
          <w:b/>
          <w:bCs/>
          <w:w w:val="105"/>
          <w:sz w:val="28"/>
          <w:szCs w:val="28"/>
        </w:rPr>
      </w:pPr>
      <w:r w:rsidRPr="00673B37">
        <w:rPr>
          <w:rFonts w:ascii="標楷體" w:eastAsia="標楷體" w:hAnsi="標楷體"/>
          <w:b/>
          <w:bCs/>
          <w:noProof/>
          <w:w w:val="105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7CC219" wp14:editId="25B87B10">
                <wp:simplePos x="0" y="0"/>
                <wp:positionH relativeFrom="column">
                  <wp:posOffset>4619625</wp:posOffset>
                </wp:positionH>
                <wp:positionV relativeFrom="paragraph">
                  <wp:posOffset>9525</wp:posOffset>
                </wp:positionV>
                <wp:extent cx="666750" cy="342900"/>
                <wp:effectExtent l="0" t="0" r="19050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ADCF7" w14:textId="3173FA74" w:rsidR="00952429" w:rsidRPr="00952429" w:rsidRDefault="00952429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952429"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 w:rsidR="00CC0BD8">
                              <w:rPr>
                                <w:rFonts w:ascii="標楷體" w:eastAsia="標楷體" w:hAnsi="標楷體" w:hint="eastAsia"/>
                              </w:rPr>
                              <w:t>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CC21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63.75pt;margin-top:.75pt;width:52.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TvDwIAAB4EAAAOAAAAZHJzL2Uyb0RvYy54bWysU9tu2zAMfR+wfxD0vtjJkrQx4hRdugwD&#10;ugvQ7QNkWY6FyaJGKbGzry+lpGnQbS/D9CCIInV0eEgub4bOsL1Cr8GWfDzKOVNWQq3ttuTfv23e&#10;XHPmg7C1MGBVyQ/K85vV61fL3hVqAi2YWiEjEOuL3pW8DcEVWeZlqzrhR+CUJWcD2IlAJm6zGkVP&#10;6J3JJnk+z3rA2iFI5T3d3h2dfJXwm0bJ8KVpvArMlJy4hbRj2qu4Z6ulKLYoXKvliYb4Bxad0JY+&#10;PUPdiSDYDvVvUJ2WCB6aMJLQZdA0WqqUA2Uzzl9k89AKp1IuJI53Z5n8/4OVn/cP7iuyMLyDgQqY&#10;kvDuHuQPzyysW2G36hYR+laJmj4eR8my3vni9DRK7QsfQar+E9RUZLELkICGBruoCuXJCJ0KcDiL&#10;robAJF3O5/OrGXkkud5OJ4s8FSUTxdNjhz58UNCxeCg5Uk0TuNjf+xDJiOIpJP7lweh6o41JBm6r&#10;tUG2F1T/TVqJ/4swY1lf8sVsMjvm/1eIPK0/QXQ6UCMb3ZX8+hwkiqjae1unNgtCm+OZKBt7kjEq&#10;d9QwDNVAgVHOCuoDCYpwbFgaMDq0gL8466lZS+5/7gQqzsxHS0VZjKfT2N3JmM6uJmTgpae69Agr&#10;CarkgbPjcR3SRETBLNxS8RqdhH1mcuJKTZj0Pg1M7PJLO0U9j/XqEQAA//8DAFBLAwQUAAYACAAA&#10;ACEAjWb2Xd4AAAAIAQAADwAAAGRycy9kb3ducmV2LnhtbEyPQU/DMAyF70j8h8hIXBBL6ehaStMJ&#10;IYHYDQaCa9Z4bUXjlCTryr/HnOBkW+/p+XvVeraDmNCH3pGCq0UCAqlxpqdWwdvrw2UBIkRNRg+O&#10;UME3BljXpyeVLo070gtO29gKDqFQagVdjGMpZWg6tDos3IjE2t55qyOfvpXG6yOH20GmSbKSVvfE&#10;Hzo94n2Hzef2YBUU10/TR9gsn9+b1X64iRf59PjllTo/m+9uQUSc458ZfvEZHWpm2rkDmSAGBXma&#10;Z2xlgQfrxTLlZacgyzKQdSX/F6h/AAAA//8DAFBLAQItABQABgAIAAAAIQC2gziS/gAAAOEBAAAT&#10;AAAAAAAAAAAAAAAAAAAAAABbQ29udGVudF9UeXBlc10ueG1sUEsBAi0AFAAGAAgAAAAhADj9If/W&#10;AAAAlAEAAAsAAAAAAAAAAAAAAAAALwEAAF9yZWxzLy5yZWxzUEsBAi0AFAAGAAgAAAAhADR2RO8P&#10;AgAAHgQAAA4AAAAAAAAAAAAAAAAALgIAAGRycy9lMm9Eb2MueG1sUEsBAi0AFAAGAAgAAAAhAI1m&#10;9l3eAAAACAEAAA8AAAAAAAAAAAAAAAAAaQQAAGRycy9kb3ducmV2LnhtbFBLBQYAAAAABAAEAPMA&#10;AAB0BQAAAAA=&#10;">
                <v:textbox>
                  <w:txbxContent>
                    <w:p w14:paraId="28DADCF7" w14:textId="3173FA74" w:rsidR="00952429" w:rsidRPr="00952429" w:rsidRDefault="00952429">
                      <w:pPr>
                        <w:rPr>
                          <w:rFonts w:ascii="標楷體" w:eastAsia="標楷體" w:hAnsi="標楷體"/>
                        </w:rPr>
                      </w:pPr>
                      <w:r w:rsidRPr="00952429">
                        <w:rPr>
                          <w:rFonts w:ascii="標楷體" w:eastAsia="標楷體" w:hAnsi="標楷體" w:hint="eastAsia"/>
                        </w:rPr>
                        <w:t>附件</w:t>
                      </w:r>
                      <w:r w:rsidR="00CC0BD8">
                        <w:rPr>
                          <w:rFonts w:ascii="標楷體" w:eastAsia="標楷體" w:hAnsi="標楷體" w:hint="eastAsia"/>
                        </w:rPr>
                        <w:t>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3B37">
        <w:rPr>
          <w:rFonts w:ascii="標楷體" w:eastAsia="標楷體" w:hAnsi="標楷體" w:hint="eastAsia"/>
          <w:b/>
          <w:bCs/>
          <w:w w:val="105"/>
          <w:sz w:val="28"/>
          <w:szCs w:val="28"/>
        </w:rPr>
        <w:t>服務水準及績效違約金</w:t>
      </w:r>
      <w:bookmarkEnd w:id="0"/>
      <w:r w:rsidR="00673B37">
        <w:rPr>
          <w:rFonts w:ascii="標楷體" w:eastAsia="標楷體" w:hAnsi="標楷體" w:hint="eastAsia"/>
          <w:b/>
          <w:bCs/>
          <w:w w:val="105"/>
          <w:sz w:val="28"/>
          <w:szCs w:val="28"/>
        </w:rPr>
        <w:t>評估表</w:t>
      </w:r>
    </w:p>
    <w:p w14:paraId="7C19C64F" w14:textId="60D1B396" w:rsidR="00673B37" w:rsidRPr="00673B37" w:rsidRDefault="00673B37" w:rsidP="00673B37">
      <w:pPr>
        <w:ind w:leftChars="-118" w:hangingChars="101" w:hanging="283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違約金計算方式</w:t>
      </w:r>
      <w:r w:rsidRPr="00AE4371">
        <w:rPr>
          <w:rFonts w:ascii="標楷體" w:eastAsia="標楷體" w:hAnsi="標楷體" w:hint="eastAsia"/>
          <w:b/>
          <w:bCs/>
          <w:sz w:val="28"/>
          <w:szCs w:val="28"/>
        </w:rPr>
        <w:t>：每點違約金金額為按本契約價金總額</w:t>
      </w:r>
      <w:r w:rsidR="0021785C">
        <w:rPr>
          <w:rFonts w:ascii="標楷體" w:eastAsia="標楷體" w:hAnsi="標楷體" w:hint="eastAsia"/>
          <w:b/>
          <w:bCs/>
          <w:sz w:val="28"/>
          <w:szCs w:val="28"/>
        </w:rPr>
        <w:t>0.</w:t>
      </w:r>
      <w:r w:rsidRPr="00AE4371">
        <w:rPr>
          <w:rFonts w:ascii="標楷體" w:eastAsia="標楷體" w:hAnsi="標楷體" w:hint="eastAsia"/>
          <w:b/>
          <w:bCs/>
          <w:sz w:val="28"/>
          <w:szCs w:val="28"/>
        </w:rPr>
        <w:t>1％計算。</w:t>
      </w:r>
    </w:p>
    <w:tbl>
      <w:tblPr>
        <w:tblW w:w="8931" w:type="dxa"/>
        <w:tblInd w:w="-28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84"/>
        <w:gridCol w:w="3000"/>
        <w:gridCol w:w="1800"/>
        <w:gridCol w:w="2647"/>
      </w:tblGrid>
      <w:tr w:rsidR="0050176F" w:rsidRPr="00D33090" w14:paraId="6E66F80A" w14:textId="77777777" w:rsidTr="00D33090">
        <w:trPr>
          <w:cantSplit/>
          <w:tblHeader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63B7F" w14:textId="77777777" w:rsidR="0050176F" w:rsidRPr="00D33090" w:rsidRDefault="0050176F" w:rsidP="003C08A5">
            <w:pPr>
              <w:pStyle w:val="a3"/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評估項目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56582" w14:textId="77777777" w:rsidR="0050176F" w:rsidRPr="00D33090" w:rsidRDefault="0050176F" w:rsidP="003C08A5">
            <w:pPr>
              <w:pStyle w:val="a3"/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評斷方式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3F50E" w14:textId="77777777" w:rsidR="0050176F" w:rsidRPr="00D33090" w:rsidRDefault="0050176F" w:rsidP="003C08A5">
            <w:pPr>
              <w:pStyle w:val="a3"/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要求基準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D0934" w14:textId="77777777" w:rsidR="0050176F" w:rsidRPr="00D33090" w:rsidRDefault="0050176F" w:rsidP="003C08A5">
            <w:pPr>
              <w:pStyle w:val="a3"/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違約金計點</w:t>
            </w:r>
          </w:p>
        </w:tc>
      </w:tr>
      <w:tr w:rsidR="006E364D" w:rsidRPr="00D33090" w14:paraId="6393F7B4" w14:textId="77777777" w:rsidTr="00000AA2">
        <w:trPr>
          <w:cantSplit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4DE08E" w14:textId="4547F8F7" w:rsidR="006E364D" w:rsidRPr="00D33090" w:rsidRDefault="006E364D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  <w:r w:rsidRPr="007429F6">
              <w:rPr>
                <w:rFonts w:ascii="標楷體" w:eastAsia="標楷體" w:hAnsi="標楷體" w:hint="eastAsia"/>
                <w:iCs/>
                <w:sz w:val="28"/>
              </w:rPr>
              <w:t>發現事件收集設備之有效性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AC8638" w14:textId="3F72AFEE" w:rsidR="006C56A5" w:rsidRPr="00612793" w:rsidRDefault="006E364D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  <w:r w:rsidRPr="007429F6">
              <w:rPr>
                <w:rFonts w:ascii="標楷體" w:eastAsia="標楷體" w:hAnsi="標楷體" w:hint="eastAsia"/>
                <w:iCs/>
                <w:sz w:val="28"/>
              </w:rPr>
              <w:t>每次故障必須於</w:t>
            </w:r>
            <w:r w:rsidR="00612793">
              <w:rPr>
                <w:rFonts w:ascii="標楷體" w:eastAsia="標楷體" w:hAnsi="標楷體" w:hint="eastAsia"/>
                <w:iCs/>
                <w:sz w:val="28"/>
              </w:rPr>
              <w:t>4</w:t>
            </w:r>
            <w:r w:rsidR="00612793">
              <w:rPr>
                <w:rFonts w:ascii="標楷體" w:eastAsia="標楷體" w:hAnsi="標楷體"/>
                <w:iCs/>
                <w:sz w:val="28"/>
              </w:rPr>
              <w:t>8</w:t>
            </w:r>
            <w:r w:rsidRPr="007429F6">
              <w:rPr>
                <w:rFonts w:ascii="標楷體" w:eastAsia="標楷體" w:hAnsi="標楷體" w:hint="eastAsia"/>
                <w:iCs/>
                <w:sz w:val="28"/>
              </w:rPr>
              <w:t>小時內修復完成或調換同等級以上之相容</w:t>
            </w:r>
            <w:r w:rsidRPr="00D75546">
              <w:rPr>
                <w:rFonts w:ascii="標楷體" w:eastAsia="標楷體" w:hAnsi="標楷體" w:hint="eastAsia"/>
                <w:iCs/>
                <w:color w:val="FF0000"/>
                <w:sz w:val="28"/>
              </w:rPr>
              <w:t>設備</w:t>
            </w:r>
            <w:r w:rsidR="009644EF">
              <w:rPr>
                <w:rFonts w:ascii="標楷體" w:eastAsia="標楷體" w:hAnsi="標楷體" w:hint="eastAsia"/>
                <w:iCs/>
                <w:sz w:val="28"/>
              </w:rPr>
              <w:t>，如</w:t>
            </w:r>
            <w:r w:rsidR="008A134F" w:rsidRPr="008A134F">
              <w:rPr>
                <w:rFonts w:ascii="標楷體" w:eastAsia="標楷體" w:hAnsi="標楷體" w:hint="eastAsia"/>
                <w:iCs/>
                <w:sz w:val="28"/>
              </w:rPr>
              <w:t>非因可歸責於乙方之事由</w:t>
            </w:r>
            <w:r w:rsidR="00793567">
              <w:rPr>
                <w:rFonts w:ascii="標楷體" w:eastAsia="標楷體" w:hAnsi="標楷體" w:hint="eastAsia"/>
                <w:iCs/>
                <w:sz w:val="28"/>
              </w:rPr>
              <w:t>(如</w:t>
            </w:r>
            <w:r w:rsidR="008A134F" w:rsidRPr="008A134F">
              <w:rPr>
                <w:rFonts w:ascii="標楷體" w:eastAsia="標楷體" w:hAnsi="標楷體" w:hint="eastAsia"/>
                <w:iCs/>
                <w:sz w:val="28"/>
              </w:rPr>
              <w:t>甲方之機房相關電力與線路障礙等</w:t>
            </w:r>
            <w:r w:rsidR="00793567">
              <w:rPr>
                <w:rFonts w:ascii="標楷體" w:eastAsia="標楷體" w:hAnsi="標楷體" w:hint="eastAsia"/>
                <w:iCs/>
                <w:sz w:val="28"/>
              </w:rPr>
              <w:t>)</w:t>
            </w:r>
            <w:r w:rsidR="00D93677">
              <w:rPr>
                <w:rFonts w:ascii="標楷體" w:eastAsia="標楷體" w:hAnsi="標楷體" w:hint="eastAsia"/>
                <w:iCs/>
                <w:sz w:val="28"/>
              </w:rPr>
              <w:t>，</w:t>
            </w:r>
            <w:r w:rsidR="008A134F" w:rsidRPr="008A134F">
              <w:rPr>
                <w:rFonts w:ascii="標楷體" w:eastAsia="標楷體" w:hAnsi="標楷體" w:hint="eastAsia"/>
                <w:iCs/>
                <w:sz w:val="28"/>
              </w:rPr>
              <w:t>以及天災或其他不可抗力</w:t>
            </w:r>
            <w:r w:rsidR="0007682A">
              <w:rPr>
                <w:rFonts w:ascii="標楷體" w:eastAsia="標楷體" w:hAnsi="標楷體" w:hint="eastAsia"/>
                <w:iCs/>
                <w:sz w:val="28"/>
              </w:rPr>
              <w:t>因素，</w:t>
            </w:r>
            <w:r w:rsidR="00AE3C25">
              <w:rPr>
                <w:rFonts w:ascii="標楷體" w:eastAsia="標楷體" w:hAnsi="標楷體" w:hint="eastAsia"/>
                <w:iCs/>
                <w:sz w:val="28"/>
              </w:rPr>
              <w:t>乙方</w:t>
            </w:r>
            <w:r w:rsidR="003B3F70">
              <w:rPr>
                <w:rFonts w:ascii="標楷體" w:eastAsia="標楷體" w:hAnsi="標楷體" w:hint="eastAsia"/>
                <w:iCs/>
                <w:sz w:val="28"/>
              </w:rPr>
              <w:t>將與</w:t>
            </w:r>
            <w:r w:rsidR="00CC04DF" w:rsidRPr="00CC04DF">
              <w:rPr>
                <w:rFonts w:ascii="標楷體" w:eastAsia="標楷體" w:hAnsi="標楷體" w:hint="eastAsia"/>
                <w:iCs/>
                <w:sz w:val="28"/>
              </w:rPr>
              <w:t>甲方協議所需延長之期間</w:t>
            </w:r>
            <w:r w:rsidR="00DD596E">
              <w:rPr>
                <w:rFonts w:ascii="標楷體" w:eastAsia="標楷體" w:hAnsi="標楷體" w:hint="eastAsia"/>
                <w:iCs/>
                <w:sz w:val="28"/>
              </w:rPr>
              <w:t>且</w:t>
            </w:r>
            <w:r w:rsidR="003D3466" w:rsidRPr="003D3466">
              <w:rPr>
                <w:rFonts w:ascii="標楷體" w:eastAsia="標楷體" w:hAnsi="標楷體" w:hint="eastAsia"/>
                <w:iCs/>
                <w:sz w:val="28"/>
              </w:rPr>
              <w:t>無須</w:t>
            </w:r>
            <w:r w:rsidR="00AE3C25">
              <w:rPr>
                <w:rFonts w:ascii="標楷體" w:eastAsia="標楷體" w:hAnsi="標楷體" w:hint="eastAsia"/>
                <w:iCs/>
                <w:sz w:val="28"/>
              </w:rPr>
              <w:t>負擔</w:t>
            </w:r>
            <w:r w:rsidR="003B3F70">
              <w:rPr>
                <w:rFonts w:ascii="標楷體" w:eastAsia="標楷體" w:hAnsi="標楷體" w:hint="eastAsia"/>
                <w:iCs/>
                <w:sz w:val="28"/>
              </w:rPr>
              <w:t>逾期違約金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5FBFE" w14:textId="019DC565" w:rsidR="006E364D" w:rsidRPr="00D33090" w:rsidRDefault="00797801" w:rsidP="006E364D">
            <w:pPr>
              <w:pStyle w:val="a3"/>
              <w:spacing w:line="380" w:lineRule="exact"/>
              <w:rPr>
                <w:rFonts w:ascii="標楷體" w:eastAsia="標楷體" w:hAnsi="標楷體"/>
                <w:color w:val="000000"/>
                <w:sz w:val="28"/>
              </w:rPr>
            </w:pPr>
            <w:r w:rsidRPr="00797801">
              <w:rPr>
                <w:rFonts w:ascii="標楷體" w:eastAsia="標楷體" w:hAnsi="標楷體" w:hint="eastAsia"/>
                <w:iCs/>
                <w:sz w:val="28"/>
              </w:rPr>
              <w:t>以每次故障逾</w:t>
            </w:r>
            <w:r w:rsidR="004A7BBB">
              <w:rPr>
                <w:rFonts w:ascii="標楷體" w:eastAsia="標楷體" w:hAnsi="標楷體"/>
                <w:iCs/>
                <w:sz w:val="28"/>
              </w:rPr>
              <w:t>48</w:t>
            </w:r>
            <w:r w:rsidRPr="00797801">
              <w:rPr>
                <w:rFonts w:ascii="標楷體" w:eastAsia="標楷體" w:hAnsi="標楷體" w:hint="eastAsia"/>
                <w:iCs/>
                <w:sz w:val="28"/>
              </w:rPr>
              <w:t>小時未修復為計算基準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C11D76" w14:textId="1C700004" w:rsidR="006E364D" w:rsidRPr="00D33090" w:rsidRDefault="00960829" w:rsidP="006E364D">
            <w:pPr>
              <w:pStyle w:val="a3"/>
              <w:spacing w:line="380" w:lineRule="exact"/>
              <w:rPr>
                <w:rFonts w:ascii="標楷體" w:eastAsia="標楷體" w:hAnsi="標楷體"/>
                <w:color w:val="000000"/>
                <w:sz w:val="28"/>
              </w:rPr>
            </w:pPr>
            <w:r>
              <w:rPr>
                <w:rFonts w:ascii="標楷體" w:eastAsia="標楷體" w:hAnsi="標楷體" w:hint="eastAsia"/>
                <w:iCs/>
                <w:sz w:val="28"/>
              </w:rPr>
              <w:t>按次數計算，每次計1點</w:t>
            </w:r>
          </w:p>
        </w:tc>
      </w:tr>
      <w:tr w:rsidR="006E364D" w:rsidRPr="00D33090" w14:paraId="0E51FFB1" w14:textId="77777777" w:rsidTr="00963A05">
        <w:trPr>
          <w:cantSplit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48C11" w14:textId="4A2BEBC7" w:rsidR="006E364D" w:rsidRPr="00D33090" w:rsidRDefault="006E364D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  <w:r w:rsidRPr="007429F6">
              <w:rPr>
                <w:rFonts w:ascii="標楷體" w:eastAsia="標楷體" w:hAnsi="標楷體" w:hint="eastAsia"/>
                <w:iCs/>
                <w:sz w:val="28"/>
              </w:rPr>
              <w:t>通報監控服務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E5D5D" w14:textId="564792D4" w:rsidR="006E364D" w:rsidRPr="00D33090" w:rsidRDefault="006E364D" w:rsidP="006E364D">
            <w:pPr>
              <w:pStyle w:val="a3"/>
              <w:spacing w:line="380" w:lineRule="exact"/>
              <w:rPr>
                <w:rFonts w:ascii="標楷體" w:eastAsia="標楷體" w:hAnsi="標楷體"/>
                <w:color w:val="000000"/>
                <w:sz w:val="28"/>
              </w:rPr>
            </w:pPr>
            <w:r w:rsidRPr="007429F6">
              <w:rPr>
                <w:rFonts w:ascii="標楷體" w:eastAsia="標楷體" w:hAnsi="標楷體" w:hint="eastAsia"/>
                <w:iCs/>
                <w:sz w:val="28"/>
              </w:rPr>
              <w:t>資安事件之</w:t>
            </w:r>
            <w:r w:rsidRPr="0021046B">
              <w:rPr>
                <w:rFonts w:ascii="標楷體" w:eastAsia="標楷體" w:hAnsi="標楷體" w:hint="eastAsia"/>
                <w:iCs/>
                <w:color w:val="FF0000"/>
                <w:sz w:val="28"/>
              </w:rPr>
              <w:t>通知</w:t>
            </w:r>
            <w:r w:rsidR="003C5C9E">
              <w:rPr>
                <w:rFonts w:ascii="標楷體" w:eastAsia="標楷體" w:hAnsi="標楷體" w:hint="eastAsia"/>
                <w:iCs/>
                <w:sz w:val="28"/>
              </w:rPr>
              <w:t>時限</w:t>
            </w:r>
            <w:r w:rsidR="0021046B">
              <w:rPr>
                <w:rFonts w:ascii="標楷體" w:eastAsia="標楷體" w:hAnsi="標楷體" w:hint="eastAsia"/>
                <w:iCs/>
                <w:sz w:val="28"/>
              </w:rPr>
              <w:t>(如何通知?)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095EC" w14:textId="416B446F" w:rsidR="006E364D" w:rsidRPr="00D33090" w:rsidRDefault="006E364D" w:rsidP="006E364D">
            <w:pPr>
              <w:pStyle w:val="a3"/>
              <w:spacing w:line="380" w:lineRule="exact"/>
              <w:rPr>
                <w:rFonts w:ascii="標楷體" w:eastAsia="標楷體" w:hAnsi="標楷體"/>
                <w:color w:val="000000"/>
                <w:sz w:val="28"/>
              </w:rPr>
            </w:pPr>
            <w:r w:rsidRPr="007429F6">
              <w:rPr>
                <w:rFonts w:ascii="標楷體" w:eastAsia="標楷體" w:hAnsi="標楷體" w:hint="eastAsia"/>
                <w:iCs/>
                <w:sz w:val="28"/>
              </w:rPr>
              <w:t>判斷發生資安事件時，</w:t>
            </w:r>
            <w:r w:rsidR="00375364">
              <w:rPr>
                <w:rFonts w:ascii="標楷體" w:eastAsia="標楷體" w:hAnsi="標楷體" w:hint="eastAsia"/>
                <w:iCs/>
                <w:sz w:val="28"/>
              </w:rPr>
              <w:t>乙方</w:t>
            </w:r>
            <w:r w:rsidRPr="007429F6">
              <w:rPr>
                <w:rFonts w:ascii="標楷體" w:eastAsia="標楷體" w:hAnsi="標楷體" w:hint="eastAsia"/>
                <w:iCs/>
                <w:sz w:val="28"/>
              </w:rPr>
              <w:t>需於1小時內通知機關資安聯絡人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4501C" w14:textId="7C1BAEFC" w:rsidR="006E364D" w:rsidRPr="00D33090" w:rsidRDefault="006E364D" w:rsidP="006E364D">
            <w:pPr>
              <w:pStyle w:val="a3"/>
              <w:spacing w:line="380" w:lineRule="exact"/>
              <w:rPr>
                <w:rFonts w:ascii="標楷體" w:eastAsia="標楷體" w:hAnsi="標楷體"/>
                <w:color w:val="000000"/>
                <w:sz w:val="28"/>
              </w:rPr>
            </w:pPr>
            <w:r w:rsidRPr="007429F6">
              <w:rPr>
                <w:rFonts w:ascii="標楷體" w:eastAsia="標楷體" w:hAnsi="標楷體" w:hint="eastAsia"/>
                <w:iCs/>
                <w:sz w:val="28"/>
              </w:rPr>
              <w:t>每逾1小時計1點</w:t>
            </w:r>
          </w:p>
        </w:tc>
      </w:tr>
      <w:tr w:rsidR="005732AD" w:rsidRPr="00D33090" w14:paraId="77D07751" w14:textId="77777777" w:rsidTr="00963A05">
        <w:trPr>
          <w:cantSplit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17237" w14:textId="787B6C40" w:rsidR="005732AD" w:rsidRPr="00D33090" w:rsidRDefault="000E37CF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  <w:r>
              <w:rPr>
                <w:rFonts w:ascii="標楷體" w:eastAsia="標楷體" w:hAnsi="標楷體" w:hint="eastAsia"/>
                <w:iCs/>
                <w:sz w:val="28"/>
              </w:rPr>
              <w:t>遠端事件調查服務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78EB4" w14:textId="768AA1EB" w:rsidR="005732AD" w:rsidRPr="00D33090" w:rsidRDefault="000E37CF" w:rsidP="006E364D">
            <w:pPr>
              <w:pStyle w:val="a3"/>
              <w:spacing w:line="380" w:lineRule="exact"/>
              <w:rPr>
                <w:rFonts w:ascii="標楷體" w:eastAsia="標楷體" w:hAnsi="標楷體"/>
                <w:color w:val="000000"/>
                <w:sz w:val="28"/>
              </w:rPr>
            </w:pPr>
            <w:r w:rsidRPr="00D33090">
              <w:rPr>
                <w:rFonts w:ascii="標楷體" w:eastAsia="標楷體" w:hAnsi="標楷體"/>
                <w:color w:val="000000"/>
                <w:sz w:val="28"/>
              </w:rPr>
              <w:t>發生資安</w:t>
            </w:r>
            <w:r w:rsidR="005D434B">
              <w:rPr>
                <w:rFonts w:ascii="標楷體" w:eastAsia="標楷體" w:hAnsi="標楷體" w:hint="eastAsia"/>
                <w:color w:val="000000"/>
                <w:sz w:val="28"/>
              </w:rPr>
              <w:t>事件後</w:t>
            </w:r>
            <w:r>
              <w:rPr>
                <w:rFonts w:ascii="標楷體" w:eastAsia="標楷體" w:hAnsi="標楷體" w:hint="eastAsia"/>
                <w:color w:val="000000"/>
                <w:sz w:val="28"/>
              </w:rPr>
              <w:t>，</w:t>
            </w:r>
            <w:r w:rsidR="005D434B">
              <w:rPr>
                <w:rFonts w:ascii="標楷體" w:eastAsia="標楷體" w:hAnsi="標楷體" w:hint="eastAsia"/>
                <w:color w:val="000000"/>
                <w:sz w:val="28"/>
              </w:rPr>
              <w:t>申請提供</w:t>
            </w:r>
            <w:r>
              <w:rPr>
                <w:rFonts w:ascii="標楷體" w:eastAsia="標楷體" w:hAnsi="標楷體" w:hint="eastAsia"/>
                <w:color w:val="000000"/>
                <w:sz w:val="28"/>
              </w:rPr>
              <w:t>遠端資安事件調查作業之時效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90B7" w14:textId="4B2D29A5" w:rsidR="005732AD" w:rsidRPr="00185B59" w:rsidRDefault="004F2C27">
            <w:pPr>
              <w:pStyle w:val="a3"/>
              <w:spacing w:line="380" w:lineRule="exact"/>
              <w:rPr>
                <w:rFonts w:ascii="標楷體" w:eastAsia="標楷體" w:hAnsi="標楷體"/>
                <w:color w:val="000000"/>
                <w:sz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</w:rPr>
              <w:t>乙方於服務期間(</w:t>
            </w:r>
            <w:r w:rsidR="000E37CF" w:rsidRPr="00185B59">
              <w:rPr>
                <w:rFonts w:ascii="標楷體" w:eastAsia="標楷體" w:hAnsi="標楷體" w:hint="eastAsia"/>
                <w:color w:val="000000"/>
                <w:sz w:val="28"/>
              </w:rPr>
              <w:t>5*8小時週一至週五，上午9：00 至下午5：00，不含星期例假日、國定假日及其他休息日）</w:t>
            </w:r>
            <w:r>
              <w:rPr>
                <w:rFonts w:ascii="標楷體" w:eastAsia="標楷體" w:hAnsi="標楷體" w:hint="eastAsia"/>
                <w:color w:val="000000"/>
                <w:sz w:val="28"/>
              </w:rPr>
              <w:t>接獲</w:t>
            </w:r>
            <w:r w:rsidR="005B6288">
              <w:rPr>
                <w:rFonts w:ascii="標楷體" w:eastAsia="標楷體" w:hAnsi="標楷體" w:hint="eastAsia"/>
                <w:color w:val="000000"/>
                <w:sz w:val="28"/>
              </w:rPr>
              <w:t>甲方提出需求</w:t>
            </w:r>
            <w:r w:rsidR="000E37CF">
              <w:rPr>
                <w:rFonts w:ascii="標楷體" w:eastAsia="標楷體" w:hAnsi="標楷體" w:hint="eastAsia"/>
                <w:color w:val="000000"/>
                <w:sz w:val="28"/>
              </w:rPr>
              <w:t>，</w:t>
            </w:r>
            <w:r w:rsidR="000E37CF" w:rsidRPr="00D33090">
              <w:rPr>
                <w:rFonts w:ascii="標楷體" w:eastAsia="標楷體" w:hAnsi="標楷體"/>
                <w:color w:val="000000"/>
                <w:sz w:val="28"/>
              </w:rPr>
              <w:t>應於</w:t>
            </w:r>
            <w:r w:rsidR="000E37CF" w:rsidRPr="004875FD">
              <w:rPr>
                <w:rFonts w:ascii="標楷體" w:eastAsia="標楷體" w:hAnsi="標楷體"/>
                <w:color w:val="000000"/>
                <w:sz w:val="28"/>
              </w:rPr>
              <w:t>4</w:t>
            </w:r>
            <w:r w:rsidR="000E37CF" w:rsidRPr="00D33090">
              <w:rPr>
                <w:rFonts w:ascii="標楷體" w:eastAsia="標楷體" w:hAnsi="標楷體"/>
                <w:color w:val="000000"/>
                <w:sz w:val="28"/>
              </w:rPr>
              <w:t>小時內</w:t>
            </w:r>
            <w:r w:rsidR="000E37CF">
              <w:rPr>
                <w:rFonts w:ascii="標楷體" w:eastAsia="標楷體" w:hAnsi="標楷體" w:hint="eastAsia"/>
                <w:color w:val="000000"/>
                <w:sz w:val="28"/>
              </w:rPr>
              <w:t>回應</w:t>
            </w:r>
            <w:r w:rsidR="000E37CF" w:rsidRPr="00D33090">
              <w:rPr>
                <w:rFonts w:ascii="標楷體" w:eastAsia="標楷體" w:hAnsi="標楷體"/>
                <w:color w:val="000000"/>
                <w:sz w:val="28"/>
              </w:rPr>
              <w:t>，並</w:t>
            </w:r>
            <w:r w:rsidR="00230C80">
              <w:rPr>
                <w:rFonts w:ascii="標楷體" w:eastAsia="標楷體" w:hAnsi="標楷體" w:hint="eastAsia"/>
                <w:color w:val="000000"/>
                <w:sz w:val="28"/>
              </w:rPr>
              <w:t>提供</w:t>
            </w:r>
            <w:r w:rsidR="00DD4807">
              <w:rPr>
                <w:rFonts w:ascii="標楷體" w:eastAsia="標楷體" w:hAnsi="標楷體" w:hint="eastAsia"/>
                <w:color w:val="000000"/>
                <w:sz w:val="28"/>
              </w:rPr>
              <w:t>遠端</w:t>
            </w:r>
            <w:r w:rsidR="000E37CF">
              <w:rPr>
                <w:rFonts w:ascii="標楷體" w:eastAsia="標楷體" w:hAnsi="標楷體" w:hint="eastAsia"/>
                <w:color w:val="000000"/>
                <w:sz w:val="28"/>
              </w:rPr>
              <w:t>資安事件調查服務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EAA1A" w14:textId="69CFA070" w:rsidR="005732AD" w:rsidRPr="00D33090" w:rsidRDefault="000E37CF" w:rsidP="006E364D">
            <w:pPr>
              <w:pStyle w:val="a3"/>
              <w:spacing w:line="380" w:lineRule="exact"/>
              <w:rPr>
                <w:rFonts w:ascii="標楷體" w:eastAsia="標楷體" w:hAnsi="標楷體"/>
                <w:color w:val="000000"/>
                <w:sz w:val="28"/>
              </w:rPr>
            </w:pPr>
            <w:r w:rsidRPr="007429F6">
              <w:rPr>
                <w:rFonts w:ascii="標楷體" w:eastAsia="標楷體" w:hAnsi="標楷體" w:hint="eastAsia"/>
                <w:iCs/>
                <w:sz w:val="28"/>
              </w:rPr>
              <w:t>每逾1小時計1點</w:t>
            </w:r>
          </w:p>
        </w:tc>
      </w:tr>
      <w:tr w:rsidR="00612793" w:rsidRPr="00D33090" w14:paraId="409522FE" w14:textId="77777777" w:rsidTr="00963A05">
        <w:trPr>
          <w:cantSplit/>
        </w:trPr>
        <w:tc>
          <w:tcPr>
            <w:tcW w:w="148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C733AB" w14:textId="77777777" w:rsidR="00612793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lastRenderedPageBreak/>
              <w:t>資安指標</w:t>
            </w:r>
          </w:p>
          <w:p w14:paraId="6CD4F7A3" w14:textId="77777777" w:rsidR="00612793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7BE4A915" w14:textId="77777777" w:rsidR="00612793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01325D72" w14:textId="77777777" w:rsidR="00612793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169D469F" w14:textId="50A5209C" w:rsidR="00612793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69E0D27E" w14:textId="16EC8DF1" w:rsidR="00612793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0C0E2155" w14:textId="77777777" w:rsidR="00612793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7D3863B0" w14:textId="77777777" w:rsidR="00612793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20810BE1" w14:textId="2A240DF5" w:rsidR="00612793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44382F8B" w14:textId="68C3A9DB" w:rsidR="00612793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3558314B" w14:textId="5EA719F7" w:rsidR="00612793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4B9C1483" w14:textId="50CFB32E" w:rsidR="00612793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4B19D0DD" w14:textId="70CB95EE" w:rsidR="00612793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4D43BC4D" w14:textId="586411AA" w:rsidR="00612793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3FFE674D" w14:textId="1B47675E" w:rsidR="00612793" w:rsidRPr="006419F2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DD3AF" w14:textId="6A13299F" w:rsidR="00612793" w:rsidRPr="00AB4410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</w:rPr>
              <w:t>甲方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資料之機密性及完整性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EAAD3" w14:textId="1EA3782F" w:rsidR="00612793" w:rsidRPr="00356993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trike/>
                <w:sz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</w:rPr>
              <w:t>甲方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擁有之敏感資料應採取適當之防護措施，以避免不當外洩或遭竄改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C6115" w14:textId="6FBF80BE" w:rsidR="00612793" w:rsidRPr="00356993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iCs/>
                <w:strike/>
                <w:sz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</w:rPr>
              <w:t>乙方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於本契約承接範圍內，因未採取適當防護，致機關敏感資料外洩或遭竄改時，按受影響資料筆數，每筆計</w:t>
            </w:r>
            <w:r>
              <w:rPr>
                <w:rFonts w:ascii="標楷體" w:eastAsia="標楷體" w:hAnsi="標楷體" w:hint="eastAsia"/>
                <w:color w:val="000000"/>
                <w:sz w:val="28"/>
              </w:rPr>
              <w:t>1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點</w:t>
            </w:r>
            <w:r>
              <w:rPr>
                <w:rFonts w:ascii="標楷體" w:eastAsia="標楷體" w:hAnsi="標楷體" w:hint="eastAsia"/>
                <w:color w:val="000000"/>
                <w:sz w:val="28"/>
              </w:rPr>
              <w:t>。</w:t>
            </w:r>
          </w:p>
        </w:tc>
      </w:tr>
      <w:tr w:rsidR="00612793" w:rsidRPr="00D33090" w14:paraId="6809A28B" w14:textId="77777777" w:rsidTr="00311854">
        <w:trPr>
          <w:cantSplit/>
          <w:trHeight w:val="2385"/>
        </w:trPr>
        <w:tc>
          <w:tcPr>
            <w:tcW w:w="148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31259F" w14:textId="6725316F" w:rsidR="00612793" w:rsidRPr="00D33090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D23C4" w14:textId="20BAEB4B" w:rsidR="00612793" w:rsidRPr="00D33090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color w:val="000000"/>
                <w:sz w:val="28"/>
              </w:rPr>
              <w:t>個人資料之機密性及完整性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222B1" w14:textId="0046635E" w:rsidR="00612793" w:rsidRPr="002403AA" w:rsidRDefault="00612793" w:rsidP="006E364D">
            <w:pPr>
              <w:pStyle w:val="a3"/>
              <w:spacing w:line="380" w:lineRule="exact"/>
              <w:jc w:val="both"/>
              <w:rPr>
                <w:rFonts w:ascii="標楷體" w:eastAsia="標楷體" w:hAnsi="標楷體"/>
                <w:color w:val="000000"/>
                <w:sz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</w:rPr>
              <w:t>甲方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所擁有之個人資料應採取適當之防護措施，以避免不當外洩或遭竄改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9D051" w14:textId="07C1FDA0" w:rsidR="00612793" w:rsidRPr="00D33090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</w:rPr>
              <w:t>乙方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於本契約承接範圍內，因未採取適當防護，致機關個人資料外洩或遭竄改時，按受影響資料筆數，每筆計</w:t>
            </w:r>
            <w:r>
              <w:rPr>
                <w:rFonts w:ascii="標楷體" w:eastAsia="標楷體" w:hAnsi="標楷體" w:hint="eastAsia"/>
                <w:color w:val="000000"/>
                <w:sz w:val="28"/>
              </w:rPr>
              <w:t>1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點</w:t>
            </w:r>
            <w:r>
              <w:rPr>
                <w:rFonts w:ascii="標楷體" w:eastAsia="標楷體" w:hAnsi="標楷體" w:hint="eastAsia"/>
                <w:color w:val="000000"/>
                <w:sz w:val="28"/>
              </w:rPr>
              <w:t>。</w:t>
            </w:r>
          </w:p>
        </w:tc>
      </w:tr>
      <w:tr w:rsidR="00612793" w:rsidRPr="00D33090" w14:paraId="203E3436" w14:textId="77777777" w:rsidTr="00163C30">
        <w:trPr>
          <w:cantSplit/>
        </w:trPr>
        <w:tc>
          <w:tcPr>
            <w:tcW w:w="14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E23FE7" w14:textId="77777777" w:rsidR="00612793" w:rsidRPr="00D33090" w:rsidRDefault="00612793" w:rsidP="006E364D">
            <w:pPr>
              <w:rPr>
                <w:rFonts w:ascii="標楷體" w:eastAsia="標楷體" w:hAnsi="標楷體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BA55E4" w14:textId="79EFF29E" w:rsidR="00612793" w:rsidRPr="00D33090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違反契約約定廠商應履行之項目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7DBE8E" w14:textId="57092529" w:rsidR="00612793" w:rsidRPr="001202AF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  <w:color w:val="000000"/>
                <w:sz w:val="28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每季不得超過</w:t>
            </w:r>
            <w:r>
              <w:rPr>
                <w:rFonts w:ascii="標楷體" w:eastAsia="標楷體" w:hAnsi="標楷體" w:hint="eastAsia"/>
                <w:iCs/>
                <w:sz w:val="28"/>
              </w:rPr>
              <w:t>1</w:t>
            </w:r>
            <w:r w:rsidRPr="00D33090">
              <w:rPr>
                <w:rFonts w:ascii="標楷體" w:eastAsia="標楷體" w:hAnsi="標楷體"/>
                <w:iCs/>
                <w:sz w:val="28"/>
              </w:rPr>
              <w:t>次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04264E" w14:textId="76EB9251" w:rsidR="00612793" w:rsidRPr="00D33090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按超過之次數計算，每超過乙次計</w:t>
            </w:r>
            <w:r>
              <w:rPr>
                <w:rFonts w:ascii="標楷體" w:eastAsia="標楷體" w:hAnsi="標楷體" w:hint="eastAsia"/>
                <w:iCs/>
                <w:sz w:val="28"/>
              </w:rPr>
              <w:t>1</w:t>
            </w:r>
            <w:r w:rsidRPr="00D33090">
              <w:rPr>
                <w:rFonts w:ascii="標楷體" w:eastAsia="標楷體" w:hAnsi="標楷體"/>
                <w:iCs/>
                <w:sz w:val="28"/>
              </w:rPr>
              <w:t>點</w:t>
            </w:r>
          </w:p>
        </w:tc>
      </w:tr>
      <w:tr w:rsidR="00612793" w:rsidRPr="00D33090" w14:paraId="728B4359" w14:textId="77777777" w:rsidTr="001202AF">
        <w:trPr>
          <w:cantSplit/>
          <w:trHeight w:val="898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C7F8D" w14:textId="77777777" w:rsidR="00612793" w:rsidRPr="00D33090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其他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62482" w14:textId="205A4525" w:rsidR="00612793" w:rsidRPr="00D33090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3525C" w14:textId="69273648" w:rsidR="00612793" w:rsidRPr="00D33090" w:rsidRDefault="00612793" w:rsidP="006E364D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B8A09" w14:textId="2116221B" w:rsidR="00612793" w:rsidRPr="00D33090" w:rsidRDefault="00612793" w:rsidP="006E364D">
            <w:pPr>
              <w:pStyle w:val="a3"/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</w:tr>
    </w:tbl>
    <w:p w14:paraId="3077231A" w14:textId="546D14A1" w:rsidR="0050176F" w:rsidRPr="00D33090" w:rsidRDefault="0050176F">
      <w:pPr>
        <w:rPr>
          <w:rFonts w:ascii="標楷體" w:eastAsia="標楷體" w:hAnsi="標楷體"/>
        </w:rPr>
      </w:pPr>
    </w:p>
    <w:sectPr w:rsidR="0050176F" w:rsidRPr="00D3309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36CFC" w14:textId="77777777" w:rsidR="003178FE" w:rsidRDefault="003178FE" w:rsidP="00865576">
      <w:r>
        <w:separator/>
      </w:r>
    </w:p>
  </w:endnote>
  <w:endnote w:type="continuationSeparator" w:id="0">
    <w:p w14:paraId="00D01731" w14:textId="77777777" w:rsidR="003178FE" w:rsidRDefault="003178FE" w:rsidP="0086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707633"/>
      <w:docPartObj>
        <w:docPartGallery w:val="Page Numbers (Bottom of Page)"/>
        <w:docPartUnique/>
      </w:docPartObj>
    </w:sdtPr>
    <w:sdtContent>
      <w:p w14:paraId="753C7CFE" w14:textId="53004EE2" w:rsidR="00865576" w:rsidRDefault="0086557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986" w:rsidRPr="00530986">
          <w:rPr>
            <w:noProof/>
            <w:lang w:val="zh-TW"/>
          </w:rPr>
          <w:t>1</w:t>
        </w:r>
        <w:r>
          <w:fldChar w:fldCharType="end"/>
        </w:r>
      </w:p>
    </w:sdtContent>
  </w:sdt>
  <w:p w14:paraId="1CC55F10" w14:textId="77777777" w:rsidR="00865576" w:rsidRDefault="008655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8A187" w14:textId="77777777" w:rsidR="003178FE" w:rsidRDefault="003178FE" w:rsidP="00865576">
      <w:r>
        <w:separator/>
      </w:r>
    </w:p>
  </w:footnote>
  <w:footnote w:type="continuationSeparator" w:id="0">
    <w:p w14:paraId="134420D8" w14:textId="77777777" w:rsidR="003178FE" w:rsidRDefault="003178FE" w:rsidP="0086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C41"/>
    <w:rsid w:val="00000AA2"/>
    <w:rsid w:val="0007682A"/>
    <w:rsid w:val="000D1BA2"/>
    <w:rsid w:val="000E37CF"/>
    <w:rsid w:val="000E56AD"/>
    <w:rsid w:val="001202AF"/>
    <w:rsid w:val="001311FC"/>
    <w:rsid w:val="00185B59"/>
    <w:rsid w:val="001B78FA"/>
    <w:rsid w:val="001F613E"/>
    <w:rsid w:val="0021046B"/>
    <w:rsid w:val="002115D7"/>
    <w:rsid w:val="0021785C"/>
    <w:rsid w:val="00230C80"/>
    <w:rsid w:val="002403AA"/>
    <w:rsid w:val="0027090F"/>
    <w:rsid w:val="002A2EC1"/>
    <w:rsid w:val="002A692C"/>
    <w:rsid w:val="002B1BBB"/>
    <w:rsid w:val="003178FE"/>
    <w:rsid w:val="00356993"/>
    <w:rsid w:val="00362932"/>
    <w:rsid w:val="00371E37"/>
    <w:rsid w:val="00375364"/>
    <w:rsid w:val="003B3F70"/>
    <w:rsid w:val="003C5C9E"/>
    <w:rsid w:val="003D3466"/>
    <w:rsid w:val="003F0E25"/>
    <w:rsid w:val="003F7BD8"/>
    <w:rsid w:val="00413793"/>
    <w:rsid w:val="00414F2C"/>
    <w:rsid w:val="004875FD"/>
    <w:rsid w:val="004A391A"/>
    <w:rsid w:val="004A7BBB"/>
    <w:rsid w:val="004C5CDB"/>
    <w:rsid w:val="004F2C27"/>
    <w:rsid w:val="0050176F"/>
    <w:rsid w:val="00524210"/>
    <w:rsid w:val="00530986"/>
    <w:rsid w:val="00544C41"/>
    <w:rsid w:val="005732AD"/>
    <w:rsid w:val="005A1901"/>
    <w:rsid w:val="005B6288"/>
    <w:rsid w:val="005C7B1F"/>
    <w:rsid w:val="005D434B"/>
    <w:rsid w:val="00610F04"/>
    <w:rsid w:val="00612793"/>
    <w:rsid w:val="00623886"/>
    <w:rsid w:val="006419F2"/>
    <w:rsid w:val="00655CE7"/>
    <w:rsid w:val="006629A3"/>
    <w:rsid w:val="00673B37"/>
    <w:rsid w:val="006A555A"/>
    <w:rsid w:val="006C56A5"/>
    <w:rsid w:val="006E364D"/>
    <w:rsid w:val="007446AB"/>
    <w:rsid w:val="007464C3"/>
    <w:rsid w:val="007667C9"/>
    <w:rsid w:val="00793567"/>
    <w:rsid w:val="00797801"/>
    <w:rsid w:val="007E335A"/>
    <w:rsid w:val="007E7790"/>
    <w:rsid w:val="00801836"/>
    <w:rsid w:val="00831D0B"/>
    <w:rsid w:val="00865576"/>
    <w:rsid w:val="008A134F"/>
    <w:rsid w:val="008F0519"/>
    <w:rsid w:val="008F4E39"/>
    <w:rsid w:val="00914B90"/>
    <w:rsid w:val="0095234F"/>
    <w:rsid w:val="00952429"/>
    <w:rsid w:val="00960829"/>
    <w:rsid w:val="00963A05"/>
    <w:rsid w:val="009644EF"/>
    <w:rsid w:val="009807F3"/>
    <w:rsid w:val="00990B1A"/>
    <w:rsid w:val="009A0CB9"/>
    <w:rsid w:val="009B71F1"/>
    <w:rsid w:val="00A07C40"/>
    <w:rsid w:val="00A115E9"/>
    <w:rsid w:val="00A119E3"/>
    <w:rsid w:val="00A11F97"/>
    <w:rsid w:val="00A632AC"/>
    <w:rsid w:val="00A812DF"/>
    <w:rsid w:val="00A945FE"/>
    <w:rsid w:val="00AB4410"/>
    <w:rsid w:val="00AC24FB"/>
    <w:rsid w:val="00AE3C25"/>
    <w:rsid w:val="00AE4371"/>
    <w:rsid w:val="00AF0702"/>
    <w:rsid w:val="00B00E17"/>
    <w:rsid w:val="00B46EF7"/>
    <w:rsid w:val="00B5713B"/>
    <w:rsid w:val="00BC5047"/>
    <w:rsid w:val="00C03239"/>
    <w:rsid w:val="00C22BBB"/>
    <w:rsid w:val="00C3051F"/>
    <w:rsid w:val="00CC04DF"/>
    <w:rsid w:val="00CC0BD8"/>
    <w:rsid w:val="00CF1582"/>
    <w:rsid w:val="00D33090"/>
    <w:rsid w:val="00D73F4E"/>
    <w:rsid w:val="00D75546"/>
    <w:rsid w:val="00D93677"/>
    <w:rsid w:val="00D94342"/>
    <w:rsid w:val="00D96973"/>
    <w:rsid w:val="00DB1635"/>
    <w:rsid w:val="00DB6AD8"/>
    <w:rsid w:val="00DC0FB8"/>
    <w:rsid w:val="00DD4807"/>
    <w:rsid w:val="00DD596E"/>
    <w:rsid w:val="00DF5159"/>
    <w:rsid w:val="00E24B9A"/>
    <w:rsid w:val="00E66521"/>
    <w:rsid w:val="00E725AE"/>
    <w:rsid w:val="00E73472"/>
    <w:rsid w:val="00F00480"/>
    <w:rsid w:val="00F45A5C"/>
    <w:rsid w:val="00F748BE"/>
    <w:rsid w:val="00FE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E55A0"/>
  <w15:chartTrackingRefBased/>
  <w15:docId w15:val="{2F898235-9AFA-44F6-85A5-F075785E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50176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ascii="Times New Roman" w:eastAsia="新細明體" w:hAnsi="Times New Roman" w:cs="Times New Roman"/>
      <w:szCs w:val="20"/>
    </w:rPr>
  </w:style>
  <w:style w:type="character" w:customStyle="1" w:styleId="a4">
    <w:name w:val="本文 字元"/>
    <w:basedOn w:val="a0"/>
    <w:link w:val="a3"/>
    <w:rsid w:val="0050176F"/>
    <w:rPr>
      <w:rFonts w:ascii="Times New Roman" w:eastAsia="新細明體" w:hAnsi="Times New Roman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8655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6557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655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65576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115D7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2115D7"/>
  </w:style>
  <w:style w:type="character" w:customStyle="1" w:styleId="ab">
    <w:name w:val="註解文字 字元"/>
    <w:basedOn w:val="a0"/>
    <w:link w:val="aa"/>
    <w:uiPriority w:val="99"/>
    <w:rsid w:val="002115D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115D7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2115D7"/>
    <w:rPr>
      <w:b/>
      <w:bCs/>
    </w:rPr>
  </w:style>
  <w:style w:type="paragraph" w:styleId="ae">
    <w:name w:val="Revision"/>
    <w:hidden/>
    <w:uiPriority w:val="99"/>
    <w:semiHidden/>
    <w:rsid w:val="00DB6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604C2-A236-4C96-8589-DD930DF17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張耀升</dc:creator>
  <cp:keywords/>
  <dc:description/>
  <cp:lastModifiedBy>鎮仰 余</cp:lastModifiedBy>
  <cp:revision>4</cp:revision>
  <dcterms:created xsi:type="dcterms:W3CDTF">2022-12-21T01:34:00Z</dcterms:created>
  <dcterms:modified xsi:type="dcterms:W3CDTF">2022-12-21T03:09:00Z</dcterms:modified>
</cp:coreProperties>
</file>