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 1. Gestore si iscrive e mette a disposizione i proprio campi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Pipp8</w:t>
      </w:r>
      <w:r w:rsidDel="00000000" w:rsidR="00000000" w:rsidRPr="00000000">
        <w:rPr>
          <w:rtl w:val="0"/>
        </w:rPr>
        <w:t xml:space="preserve">, imprenditore e gestore dei campi sportivi </w:t>
      </w:r>
      <w:r w:rsidDel="00000000" w:rsidR="00000000" w:rsidRPr="00000000">
        <w:rPr>
          <w:b w:val="1"/>
          <w:rtl w:val="0"/>
        </w:rPr>
        <w:t xml:space="preserve">Summer Park </w:t>
      </w:r>
      <w:r w:rsidDel="00000000" w:rsidR="00000000" w:rsidRPr="00000000">
        <w:rPr>
          <w:rtl w:val="0"/>
        </w:rPr>
        <w:t xml:space="preserve">decide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