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64A56"/>
          <w:sz w:val="36"/>
          <w:szCs w:val="36"/>
        </w:rPr>
        <w:t xml:space="preserve">Freight Rate Prediction – Approach &amp; Validation Report</w:t>
      </w:r>
    </w:p>
    <w:p>
      <w:pPr>
        <w:spacing w:after="100"/>
      </w:pPr>
      <w:r>
        <w:rPr>
          <w:color w:val="455A60"/>
          <w:sz w:val="20"/>
          <w:szCs w:val="20"/>
        </w:rPr>
        <w:t xml:space="preserve">Machine Learning Engineer assessment  |  Code: GitHub repository (see README)</w:t>
      </w:r>
    </w:p>
    <w:p>
      <w:pPr>
        <w:pStyle w:val="Heading1"/>
        <w:spacing w:after="100" w:before="220"/>
      </w:pPr>
      <w:r>
        <w:t xml:space="preserve">1. Summary</w:t>
      </w:r>
    </w:p>
    <w:p>
      <w:pPr>
        <w:spacing w:after="100"/>
      </w:pPr>
      <w:r>
        <w:t xml:space="preserve">The task is to predict posted_rate for 12,000 loads dated Nov–Dec 2025 using 48,000 labelled loads dated Jan–Oct 2025. Because the final predictions are for the future, I validated with forward-chaining (train on earlier months, test on the next month) instead of a random split. The chosen model is a LightGBM lane model (L1 loss on log-rate) with a small explicit market adjustment. It deliberately does not use quote_signal, which I found to be unreliable across time.</w:t>
      </w:r>
    </w:p>
    <w:tbl>
      <w:tblPr>
        <w:tblW w:type="dxa" w:w="936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shd w:fill="064A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Forward-CV, mean of 5 folds (Jun–Oct)</w:t>
            </w:r>
          </w:p>
        </w:tc>
        <w:tc>
          <w:tcPr>
            <w:tcW w:type="dxa" w:w="1320"/>
            <w:shd w:fill="064A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MAE ($)</w:t>
            </w:r>
          </w:p>
        </w:tc>
        <w:tc>
          <w:tcPr>
            <w:tcW w:type="dxa" w:w="1320"/>
            <w:shd w:fill="064A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MAPE</w:t>
            </w:r>
          </w:p>
        </w:tc>
        <w:tc>
          <w:tcPr>
            <w:tcW w:type="dxa" w:w="1320"/>
            <w:shd w:fill="064A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MAPE excl. spikes</w:t>
            </w:r>
          </w:p>
        </w:tc>
      </w:tr>
      <w:tr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Naive: distance × median $/mile by equipment</w:t>
            </w:r>
          </w:p>
        </w:tc>
        <w:tc>
          <w:tcPr>
            <w:tcW w:type="dxa" w:w="1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225.3</w:t>
            </w:r>
          </w:p>
        </w:tc>
        <w:tc>
          <w:tcPr>
            <w:tcW w:type="dxa" w:w="1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10.4%</w:t>
            </w:r>
          </w:p>
        </w:tc>
        <w:tc>
          <w:tcPr>
            <w:tcW w:type="dxa" w:w="1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7.8%</w:t>
            </w:r>
          </w:p>
        </w:tc>
      </w:tr>
      <w:tr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LightGBM lane model, no date information</w:t>
            </w:r>
          </w:p>
        </w:tc>
        <w:tc>
          <w:tcPr>
            <w:tcW w:type="dxa" w:w="1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129.1</w:t>
            </w:r>
          </w:p>
        </w:tc>
        <w:tc>
          <w:tcPr>
            <w:tcW w:type="dxa" w:w="1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5.3%</w:t>
            </w:r>
          </w:p>
        </w:tc>
        <w:tc>
          <w:tcPr>
            <w:tcW w:type="dxa" w:w="1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3.1%</w:t>
            </w:r>
          </w:p>
        </w:tc>
      </w:tr>
      <w:tr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 recent price level (last 30 days)</w:t>
            </w:r>
          </w:p>
        </w:tc>
        <w:tc>
          <w:tcPr>
            <w:tcW w:type="dxa" w:w="1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119.7</w:t>
            </w:r>
          </w:p>
        </w:tc>
        <w:tc>
          <w:tcPr>
            <w:tcW w:type="dxa" w:w="1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5.1%</w:t>
            </w:r>
          </w:p>
        </w:tc>
        <w:tc>
          <w:tcPr>
            <w:tcW w:type="dxa" w:w="1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2.7%</w:t>
            </w:r>
          </w:p>
        </w:tc>
      </w:tr>
      <w:tr>
        <w:tc>
          <w:tcPr>
            <w:tcW w:type="dxa" w:w="5400"/>
            <w:shd w:fill="E3F1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FINAL: + market_index adjustment</w:t>
            </w:r>
          </w:p>
        </w:tc>
        <w:tc>
          <w:tcPr>
            <w:tcW w:type="dxa" w:w="1320"/>
            <w:shd w:fill="E3F1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113.5</w:t>
            </w:r>
          </w:p>
        </w:tc>
        <w:tc>
          <w:tcPr>
            <w:tcW w:type="dxa" w:w="1320"/>
            <w:shd w:fill="E3F1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4.8%</w:t>
            </w:r>
          </w:p>
        </w:tc>
        <w:tc>
          <w:tcPr>
            <w:tcW w:type="dxa" w:w="1320"/>
            <w:shd w:fill="E3F1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2.5%</w:t>
            </w:r>
          </w:p>
        </w:tc>
      </w:tr>
    </w:tbl>
    <w:p>
      <w:pPr>
        <w:spacing w:after="100"/>
      </w:pPr>
      <w:r>
        <w:rPr>
          <w:i/>
          <w:iCs/>
          <w:color w:val="455A60"/>
          <w:sz w:val="18"/>
          <w:szCs w:val="18"/>
        </w:rPr>
        <w:t xml:space="preserve">“Excl. spikes” drops test rows whose label is &gt;30% away from the prediction (≈1.4% of rows, see §2), which no feature in the data can explain.</w:t>
      </w:r>
    </w:p>
    <w:p>
      <w:pPr>
        <w:pStyle w:val="Heading1"/>
        <w:spacing w:after="100" w:before="220"/>
      </w:pPr>
      <w:r>
        <w:t xml:space="preserve">2. Data exploration and data-quality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Temporal shift by design. </w:t>
      </w:r>
      <w:r>
        <w:t xml:space="preserve">train_test.csv covers 2025-01-01 to 2025-10-31; validation.csv covers 2025-11-01 to 2025-12-31. Any honest validation has to extrapolate forward in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quote_signal is not trustworthy (key finding). </w:t>
      </w:r>
      <w:r>
        <w:t xml:space="preserve">In Jan–Mar, Jun and Sep it is almost exactly rate ÷ distance (within 2% for ~93% of rows – effectively a leak). In Apr, May, Jul and Oct that relationship is inverted (positively correlated with distance), and in Aug it is pure noise. In the validation months it is uncorrelated with distance (r≈0.01), i.e. it looks like the August regime. A model that learns to trust it breaks when it flips: on the August test fold, adding quote_signal raised MAE from $99.7 to $149.4. I excluded it.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Weight: </w:t>
      </w:r>
      <w:r>
        <w:t xml:space="preserve">292 negative values in train (145 in validation) – sign errors, fixed with abs(); 300 missing (165 in validation) – left as NaN for LightGBM; 1,204 train rows sit exactly at the 47,500 lb cap (censored), flagged with an indicator.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market_index: </w:t>
      </w:r>
      <w:r>
        <w:t xml:space="preserve">374 missing in train (249 in validation). It is a daily series, so missing values are filled with the same-date median across 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Unseen cities: </w:t>
      </w:r>
      <w:r>
        <w:t xml:space="preserve">validation has 72 cities, train 64. Eight cities (Allentown, Charlotte, Chicago, Jackson, Knoxville, Laredo, Norfolk, San Diego) never appear in training (~12% of validation rows). I therefore use latitude/longitude, not city names or lane IDs. Predicted $/mile for unseen-city lanes (mean 2.19) matches seen-city lanes (2.19).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Label spikes: </w:t>
      </w:r>
      <w:r>
        <w:t xml:space="preserve">about 1.4% of training rates are far from the model (about half far too high, half far too low; rate-per-mile up to ~14). These look like entry errors/extreme outliers. I use an L1 (median) loss so they have little pull; explicitly removing them from training changed CV MAE by &lt;0.1, so the robust loss is sufficient. Residual MAE/RMSE is dominated by them (RMSE ≈ $644 regardless of model).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Other: </w:t>
      </w:r>
      <w:r>
        <w:t xml:space="preserve">no duplicate IDs or rows; distance has a 70-mile floor (48 rows) and runs ~1.18× straight-line distance (median) – kept as is; rate-per-mile falls with distance, and weight, equipment (Reefer &gt; Flatbed &gt; Dry Van) and region (Texas/Oklahoma higher, Northeast lower) all matter.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Date effect: </w:t>
      </w:r>
      <w:r>
        <w:t xml:space="preserve">after removing lane effects, the daily median log-rate residual is smooth (lag-1 autocorrelation 0.96) and tracks market_index (r=0.71 daily; R²=0.86 with a linear trend). Nov–Dec market_index (≈0.93) is close to October’s (≈0.96), so no large level change is expected.</w:t>
      </w:r>
    </w:p>
    <w:p>
      <w:pPr>
        <w:pStyle w:val="Heading1"/>
        <w:spacing w:after="100" w:before="220"/>
      </w:pPr>
      <w:r>
        <w:t xml:space="preserve">3. Train / validation split approach</w:t>
      </w:r>
    </w:p>
    <w:p>
      <w:pPr>
        <w:spacing w:after="100"/>
      </w:pPr>
      <w:r>
        <w:t xml:space="preserve">Random K-fold would mix future and past rows, let the model learn month-specific quirks (such as the quote_signal regime) and overstate accuracy. I used forward-chaining: for k = June…October, train on all months before k and score on month k. Every fold therefore predicts a month whose date-level conditions were never seen, which is exactly the situation for Nov–Dec. Fold results for the final model: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800"/>
        <w:tblBorders>
          <w:top w:val="single" w:color="C9D6D9" w:sz="4"/>
          <w:left w:val="single" w:color="C9D6D9" w:sz="4"/>
          <w:bottom w:val="single" w:color="C9D6D9" w:sz="4"/>
          <w:right w:val="single" w:color="C9D6D9" w:sz="4"/>
          <w:insideH w:val="single" w:color="C9D6D9" w:sz="4"/>
          <w:insideV w:val="single" w:color="C9D6D9" w:sz="4"/>
        </w:tblBorders>
      </w:tblPr>
      <w:tblGrid>
        <w:gridCol w:w="1500"/>
        <w:gridCol w:w="1500"/>
        <w:gridCol w:w="1500"/>
        <w:gridCol w:w="1500"/>
        <w:gridCol w:w="1800"/>
      </w:tblGrid>
      <w:tr>
        <w:tc>
          <w:tcPr>
            <w:tcW w:type="dxa" w:w="1500"/>
            <w:shd w:fill="064A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month</w:t>
            </w:r>
          </w:p>
        </w:tc>
        <w:tc>
          <w:tcPr>
            <w:tcW w:type="dxa" w:w="1500"/>
            <w:shd w:fill="064A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MAE ($)</w:t>
            </w:r>
          </w:p>
        </w:tc>
        <w:tc>
          <w:tcPr>
            <w:tcW w:type="dxa" w:w="1500"/>
            <w:shd w:fill="064A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MAPE</w:t>
            </w:r>
          </w:p>
        </w:tc>
        <w:tc>
          <w:tcPr>
            <w:tcW w:type="dxa" w:w="1500"/>
            <w:shd w:fill="064A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MedAPE</w:t>
            </w:r>
          </w:p>
        </w:tc>
        <w:tc>
          <w:tcPr>
            <w:tcW w:type="dxa" w:w="1800"/>
            <w:shd w:fill="064A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MAPE excl. spikes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June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150.1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5.4%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3.2%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3.5%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July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108.3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4.6%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2.0%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2.4%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August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89.0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4.2%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1.5%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1.8%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September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120.4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4.9%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2.5%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2.9%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October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99.7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4.8%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1.4%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1.8%</w:t>
            </w:r>
          </w:p>
        </w:tc>
      </w:tr>
    </w:tbl>
    <w:p>
      <w:pPr>
        <w:spacing w:after="100" w:before="80"/>
      </w:pPr>
      <w:r>
        <w:rPr>
          <w:sz w:val="19"/>
          <w:szCs w:val="19"/>
        </w:rPr>
        <w:t xml:space="preserve">June is hardest because it follows a sharp rise in the price level. LightGBM hyper-parameters were left at sensible defaults and not tuned. The date-adjustment choices (30-day window, using market_index) were compared on these same folds, so the CV numbers are slightly optimistic. The final model is refit on all 48,000 labelled rows.</w:t>
      </w:r>
    </w:p>
    <w:p>
      <w:pPr>
        <w:pStyle w:val="Heading1"/>
        <w:spacing w:after="100" w:before="220"/>
      </w:pPr>
      <w:r>
        <w:t xml:space="preserve">4. Model choice and reasoning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Lane model: </w:t>
      </w:r>
      <w:r>
        <w:t xml:space="preserve">gradient-boosted trees on log(rate), L1 loss. Rates are multiplicative in distance/equipment/weight, trees capture the non-linear $/mile-vs-distance curve and regional interactions automatically, and L1 on the log scale optimises median percentage error while ignoring label spikes.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raw date features: </w:t>
      </w:r>
      <w:r>
        <w:t xml:space="preserve">trees cannot extrapolate to unseen months (they reuse the last leaf), and a raw date lets the model memorise period-specific noise.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Explicit date adjustment: </w:t>
      </w:r>
      <w:r>
        <w:t xml:space="preserve">prediction = lane model × exp(level + β·(market_index − recent market_index)). “level” is the median residual of the last 30 training days (it keeps the model at the current price level) and β = 0.131 is fitted on the daily residual series. This simple term cut CV MAE from $129 to $114 and is easy to explain and sanity-check.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Rejected: </w:t>
      </w:r>
      <w:r>
        <w:t xml:space="preserve">quote_signal (regime-dependent, see §2); raw market_index inside the GBM (it extrapolated badly outside its trained range); linear trend extrapolation (unstable across folds).</w:t>
      </w:r>
    </w:p>
    <w:p>
      <w:pPr>
        <w:pStyle w:val="Heading1"/>
        <w:spacing w:after="100" w:before="220"/>
      </w:pPr>
      <w:r>
        <w:t xml:space="preserve">5. Fixed December prediction chart</w:t>
      </w:r>
    </w:p>
    <w:p>
      <w:pPr>
        <w:spacing w:after="100"/>
      </w:pPr>
      <w:r>
        <w:t xml:space="preserve">Produced by the provided score.py from the completed december_chart_inputs.csv (Lexington → Fort Wayne, 360 mi, Dry Van, 32,000 lb, only the date varies). The model needs a market_index for each day; I used the same-day median market_index of the validation loads (an input feature, not a label). Day-to-day variation comes only from that market_index series; predictions range $819–$843 (≈$2.28–$2.34/mile).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00" w:before="220"/>
      </w:pPr>
      <w:r>
        <w:t xml:space="preserve">6.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Nov–Dec rate level is extrapolated from the last 30 days plus market_index; a regime change not visible in market_index would not be captured (June’s fold error shows the size of that risk).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Spike labels (~1.4%) are unpredictable from the supplied features; if the final metric is RMSE-based it will be dominated by them for any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model predicts the conditional median. If the scoring metric rewarded the conditional mean, a slight upward bias correction (~1–2%) could help; this was not applied since the metric is not specified.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Calibri" w:cs="Calibri" w:eastAsia="Calibri" w:hAnsi="Calibri"/>
      <w:b/>
      <w:bCs/>
      <w:color w:val="064A5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3e94be4b8d5a4fa4944a276845d8c8e903763c.png"/><Relationship Id="rId8" Type="http://schemas.openxmlformats.org/officeDocument/2006/relationships/image" Target="media/d1f34f4bf876390b46ec33dce03ea1426608f4d4.png"/><Relationship Id="rId9" Type="http://schemas.openxmlformats.org/officeDocument/2006/relationships/image" Target="media/ba744f26c545e681eb5f772fb17751c67a5686f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2026-10-27T07:43:01.483Z</dcterms:created>
  <dcterms:modified xsi:type="dcterms:W3CDTF">2026-10-27T07:43:01.483Z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