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Review</w:t>
      </w:r>
    </w:p>
    <w:p>
      <w:r>
        <w:t>This Word document is a fixture for the OpenBoard import pipeline.</w:t>
      </w:r>
    </w:p>
    <w:p>
      <w:pPr>
        <w:pStyle w:val="Heading1"/>
      </w:pPr>
      <w:r>
        <w:t>Highlights</w:t>
      </w:r>
    </w:p>
    <w:p>
      <w:pPr>
        <w:pStyle w:val="ListBullet"/>
      </w:pPr>
      <w:r>
        <w:t>Revenue up 14% quarter over quarter</w:t>
      </w:r>
    </w:p>
    <w:p>
      <w:pPr>
        <w:pStyle w:val="ListBullet"/>
      </w:pPr>
      <w:r>
        <w:t>Churn down to 2.1%</w:t>
      </w:r>
    </w:p>
    <w:p>
      <w:pPr>
        <w:pStyle w:val="ListBullet"/>
      </w:pPr>
      <w:r>
        <w:t>Two new enterprise logos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Q2</w:t>
            </w:r>
          </w:p>
        </w:tc>
        <w:tc>
          <w:tcPr>
            <w:tcW w:type="dxa" w:w="2880"/>
          </w:tcPr>
          <w:p>
            <w:r>
              <w:t>Q3</w:t>
            </w:r>
          </w:p>
        </w:tc>
      </w:tr>
      <w:tr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1.2M</w:t>
            </w:r>
          </w:p>
        </w:tc>
        <w:tc>
          <w:tcPr>
            <w:tcW w:type="dxa" w:w="2880"/>
          </w:tcPr>
          <w:p>
            <w:r>
              <w:t>1.37M</w:t>
            </w:r>
          </w:p>
        </w:tc>
      </w:tr>
      <w:tr>
        <w:tc>
          <w:tcPr>
            <w:tcW w:type="dxa" w:w="2880"/>
          </w:tcPr>
          <w:p>
            <w:r>
              <w:t>NPS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48</w:t>
            </w:r>
          </w:p>
        </w:tc>
      </w:tr>
    </w:tbl>
    <w:p>
      <w:r>
        <w:br w:type="page"/>
      </w:r>
    </w:p>
    <w:p>
      <w:pPr>
        <w:pStyle w:val="Heading1"/>
      </w:pPr>
      <w:r>
        <w:t>Appendix</w:t>
      </w:r>
    </w:p>
    <w:p>
      <w:r>
        <w:t>Second page content so pagination is exercised.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