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79C1"/>
          <w:spacing w:val="40"/>
          <w:sz w:val="16"/>
          <w:szCs w:val="16"/>
        </w:rPr>
        <w:t xml:space="preserve">ARCGIS BLOG  ·  3D VISUALIZATION &amp; ANALYTICS</w:t>
      </w:r>
    </w:p>
    <w:p>
      <w:pPr>
        <w:spacing w:after="80" w:before="0"/>
      </w:pPr>
      <w:r>
        <w:rPr>
          <w:rFonts w:ascii="Arial" w:cs="Arial" w:eastAsia="Arial" w:hAnsi="Arial"/>
          <w:b/>
          <w:bCs/>
          <w:color w:val="003865"/>
          <w:sz w:val="56"/>
          <w:szCs w:val="56"/>
        </w:rPr>
        <w:t xml:space="preserve">Turning Shadows into Data</w:t>
      </w:r>
    </w:p>
    <w:p>
      <w:pPr>
        <w:spacing w:after="200" w:before="0"/>
      </w:pPr>
      <w:r>
        <w:rPr>
          <w:rFonts w:ascii="Arial" w:cs="Arial" w:eastAsia="Arial" w:hAnsi="Arial"/>
          <w:i/>
          <w:iCs/>
          <w:color w:val="6B7280"/>
          <w:sz w:val="28"/>
          <w:szCs w:val="28"/>
        </w:rPr>
        <w:t xml:space="preserve">From Visual Effect to Persistent GIS Feature Layer</w:t>
      </w:r>
    </w:p>
    <w:p>
      <w:pPr>
        <w:spacing w:after="60" w:before="0"/>
      </w:pPr>
      <w:r>
        <w:rPr>
          <w:rFonts w:ascii="Arial" w:cs="Arial" w:eastAsia="Arial" w:hAnsi="Arial"/>
          <w:b/>
          <w:bCs/>
          <w:color w:val="003865"/>
          <w:sz w:val="21"/>
          <w:szCs w:val="21"/>
        </w:rPr>
        <w:t xml:space="preserve">By Ariful Islam</w:t>
      </w:r>
      <w:r>
        <w:rPr>
          <w:rFonts w:ascii="Arial" w:cs="Arial" w:eastAsia="Arial" w:hAnsi="Arial"/>
          <w:color w:val="6B7280"/>
          <w:sz w:val="21"/>
          <w:szCs w:val="21"/>
        </w:rPr>
        <w:t xml:space="preserve">  ·  GIS Developer  ·  ArcGIS Pro SDK  ·  Maps SDK for JavaScript</w:t>
      </w:r>
    </w:p>
    <w:p>
      <w:pPr>
        <w:spacing w:after="360" w:before="0"/>
      </w:pPr>
      <w:r>
        <w:rPr>
          <w:rFonts w:ascii="Arial" w:cs="Arial" w:eastAsia="Arial" w:hAnsi="Arial"/>
          <w:color w:val="9CA3AF"/>
          <w:sz w:val="18"/>
          <w:szCs w:val="18"/>
        </w:rPr>
        <w:t xml:space="preserve">April 2025  ·  Final Technical Edition  ·  Complete Code + Results + Screenshots</w:t>
      </w:r>
    </w:p>
    <w:p>
      <w:pPr>
        <w:pBdr>
          <w:bottom w:val="single" w:color="0079C1" w:sz="6" w:space="1"/>
        </w:pBdr>
        <w:spacing w:after="360" w:before="0"/>
      </w:pPr>
    </w:p>
    <w:p>
      <w:pPr>
        <w:shd w:fill="EEF4FB" w:val="clear"/>
        <w:spacing w:after="280" w:before="0"/>
        <w:ind w:left="360" w:right="360"/>
      </w:pPr>
      <w:r>
        <w:rPr>
          <w:rFonts w:ascii="Arial" w:cs="Arial" w:eastAsia="Arial" w:hAnsi="Arial"/>
          <w:b/>
          <w:bCs/>
          <w:color w:val="003865"/>
          <w:sz w:val="24"/>
          <w:szCs w:val="24"/>
        </w:rPr>
        <w:t xml:space="preserve">Have you ever wished that the shadows ArcGIS renders could be stored, queried, and reused across your GIS platform — not just viewed? This post shows you exactly how to do it.</w:t>
      </w:r>
    </w:p>
    <w:p>
      <w:pPr>
        <w:pStyle w:val="Heading1"/>
      </w:pPr>
      <w:r>
        <w:rPr>
          <w:rFonts w:ascii="Arial" w:cs="Arial" w:eastAsia="Arial" w:hAnsi="Arial"/>
          <w:b/>
          <w:bCs/>
          <w:color w:val="003865"/>
        </w:rPr>
        <w:t xml:space="preserve">Introduction</w:t>
      </w:r>
    </w:p>
    <w:p>
      <w:pPr>
        <w:spacing w:after="160"/>
      </w:pPr>
      <w:r>
        <w:rPr>
          <w:rFonts w:ascii="Arial" w:cs="Arial" w:eastAsia="Arial" w:hAnsi="Arial"/>
          <w:sz w:val="22"/>
          <w:szCs w:val="22"/>
        </w:rPr>
        <w:t xml:space="preserve">Shadow analysis is one of the most visually compelling capabilities in ArcGIS. Urban planners use it to evaluate sunlight access, architects simulate building impact before construction, and environmental consultants assess pedestrian comfort in dense city neighborhoods.</w:t>
      </w:r>
    </w:p>
    <w:p>
      <w:pPr>
        <w:spacing w:after="160"/>
      </w:pPr>
      <w:r>
        <w:rPr>
          <w:rFonts w:ascii="Arial" w:cs="Arial" w:eastAsia="Arial" w:hAnsi="Arial"/>
          <w:sz w:val="22"/>
          <w:szCs w:val="22"/>
        </w:rPr>
        <w:t xml:space="preserve">But there is a problem that rarely gets discussed: every shadow you have ever generated in ArcGIS disappeared the moment you closed the scene.</w:t>
      </w:r>
    </w:p>
    <w:p>
      <w:pPr>
        <w:spacing w:after="160"/>
      </w:pPr>
      <w:r>
        <w:rPr>
          <w:rFonts w:ascii="Arial" w:cs="Arial" w:eastAsia="Arial" w:hAnsi="Arial"/>
          <w:sz w:val="22"/>
          <w:szCs w:val="22"/>
        </w:rPr>
        <w:t xml:space="preserve">The </w:t>
      </w:r>
      <w:r>
        <w:rPr>
          <w:rFonts w:ascii="Arial" w:cs="Arial" w:eastAsia="Arial" w:hAnsi="Arial"/>
          <w:b/>
          <w:bCs/>
          <w:sz w:val="22"/>
          <w:szCs w:val="22"/>
        </w:rPr>
        <w:t xml:space="preserve">ShadowCast</w:t>
      </w:r>
      <w:r>
        <w:rPr>
          <w:rFonts w:ascii="Arial" w:cs="Arial" w:eastAsia="Arial" w:hAnsi="Arial"/>
          <w:sz w:val="22"/>
          <w:szCs w:val="22"/>
        </w:rPr>
        <w:t xml:space="preserve"> widget in the ArcGIS Maps SDK for JavaScript is a powerful tool — recently upgraded to a full analysis object. Yet its output is still a temporary visual overlay in a SceneView. It is not stored, not queryable, and not reusable across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79C1"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i</w:t>
            </w:r>
          </w:p>
        </w:tc>
        <w:tc>
          <w:tcPr>
            <w:tcW w:type="dxa" w:w="9180"/>
            <w:tcBorders>
              <w:top w:val="none" w:color="FFFFFF" w:sz="0"/>
              <w:left w:val="none" w:color="FFFFFF" w:sz="0"/>
              <w:bottom w:val="none" w:color="FFFFFF" w:sz="0"/>
              <w:right w:val="none" w:color="FFFFFF" w:sz="0"/>
            </w:tcBorders>
            <w:shd w:fill="EEF4FB" w:val="clear"/>
            <w:tcMar>
              <w:top w:type="dxa" w:w="100"/>
              <w:left w:type="dxa" w:w="140"/>
              <w:bottom w:type="dxa" w:w="100"/>
              <w:right w:type="dxa" w:w="140"/>
            </w:tcMar>
          </w:tcPr>
          <w:p>
            <w:pPr>
              <w:spacing w:after="0" w:before="0"/>
            </w:pPr>
            <w:r>
              <w:rPr>
                <w:rFonts w:ascii="Arial" w:cs="Arial" w:eastAsia="Arial" w:hAnsi="Arial"/>
                <w:color w:val="1A2744"/>
                <w:sz w:val="20"/>
                <w:szCs w:val="20"/>
              </w:rPr>
              <w:t xml:space="preserve">This project introduces a fully documented developer workflow for generating shadow geometry as persistent, queryable GIS features using the ArcGIS Pro SDK for .NET, then loading them as a standard FeatureLayer in the Maps SDK for JavaScript.</w:t>
            </w:r>
          </w:p>
        </w:tc>
      </w:tr>
    </w:tbl>
    <w:p>
      <w:pPr>
        <w:spacing w:after="120" w:before="0"/>
      </w:pPr>
      <w:r>
        <w:t xml:space="preserve"> </w:t>
      </w:r>
    </w:p>
    <w:p>
      <w:pPr>
        <w:pStyle w:val="Heading2"/>
      </w:pPr>
      <w:r>
        <w:rPr>
          <w:rFonts w:ascii="Arial" w:cs="Arial" w:eastAsia="Arial" w:hAnsi="Arial"/>
          <w:b/>
          <w:bCs/>
          <w:color w:val="0079C1"/>
        </w:rPr>
        <w:t xml:space="preserve">Comparison with Existing ArcGIS Shadow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color w:val="1A2744"/>
                <w:sz w:val="19"/>
                <w:szCs w:val="19"/>
              </w:rPr>
              <w:t xml:space="preserve">Visual shadow overlay</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3A7D44"/>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3A7D44"/>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left"/>
            </w:pPr>
            <w:r>
              <w:rPr>
                <w:rFonts w:ascii="Arial" w:cs="Arial" w:eastAsia="Arial" w:hAnsi="Arial"/>
                <w:b w:val="false"/>
                <w:bCs w:val="false"/>
                <w:color w:val="1A2744"/>
                <w:sz w:val="19"/>
                <w:szCs w:val="19"/>
              </w:rPr>
              <w:t xml:space="preserve">Persistent storage in GDB</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color w:val="1A2744"/>
                <w:sz w:val="19"/>
                <w:szCs w:val="19"/>
              </w:rPr>
              <w:t xml:space="preserve">Queryable with SQL</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left"/>
            </w:pPr>
            <w:r>
              <w:rPr>
                <w:rFonts w:ascii="Arial" w:cs="Arial" w:eastAsia="Arial" w:hAnsi="Arial"/>
                <w:b w:val="false"/>
                <w:bCs w:val="false"/>
                <w:color w:val="1A2744"/>
                <w:sz w:val="19"/>
                <w:szCs w:val="19"/>
              </w:rPr>
              <w:t xml:space="preserve">Time-series shadow dataset</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color w:val="1A2744"/>
                <w:sz w:val="19"/>
                <w:szCs w:val="19"/>
              </w:rPr>
              <w:t xml:space="preserve">Cross-platform enterprise reuse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left"/>
            </w:pPr>
            <w:r>
              <w:rPr>
                <w:rFonts w:ascii="Arial" w:cs="Arial" w:eastAsia="Arial" w:hAnsi="Arial"/>
                <w:b w:val="false"/>
                <w:bCs w:val="false"/>
                <w:color w:val="1A2744"/>
                <w:sz w:val="19"/>
                <w:szCs w:val="19"/>
              </w:rPr>
              <w:t xml:space="preserve">Spatial join with other layers</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val="false"/>
                <w:bCs w:val="false"/>
                <w:color w:val="C0392B"/>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100"/>
              <w:left w:type="dxa" w:w="140"/>
              <w:bottom w:type="dxa" w:w="100"/>
              <w:right w:type="dxa" w:w="140"/>
            </w:tcMar>
          </w:tcPr>
          <w:p>
            <w:pPr>
              <w:spacing w:after="0" w:before="0"/>
              <w:jc w:val="center"/>
            </w:pPr>
            <w:r>
              <w:rPr>
                <w:rFonts w:ascii="Arial" w:cs="Arial" w:eastAsia="Arial" w:hAnsi="Arial"/>
                <w:b/>
                <w:bCs/>
                <w:color w:val="2ECC71"/>
                <w:sz w:val="19"/>
                <w:szCs w:val="19"/>
              </w:rPr>
              <w:t xml:space="preserve">✔</w:t>
            </w:r>
          </w:p>
        </w:tc>
      </w:tr>
    </w:tbl>
    <w:p>
      <w:pPr>
        <w:spacing w:after="120" w:before="0"/>
      </w:pPr>
      <w:r>
        <w:t xml:space="preserve"> </w:t>
      </w:r>
    </w:p>
    <w:p>
      <w:pPr>
        <w:pStyle w:val="Heading2"/>
      </w:pPr>
      <w:r>
        <w:rPr>
          <w:rFonts w:ascii="Arial" w:cs="Arial" w:eastAsia="Arial" w:hAnsi="Arial"/>
          <w:b/>
          <w:bCs/>
          <w:color w:val="0079C1"/>
        </w:rPr>
        <w:t xml:space="preserve">Free Data Sources for This Workflow</w:t>
      </w:r>
    </w:p>
    <w:p>
      <w:pPr>
        <w:spacing w:after="160"/>
      </w:pPr>
      <w:r>
        <w:rPr>
          <w:rFonts w:ascii="Arial" w:cs="Arial" w:eastAsia="Arial" w:hAnsi="Arial"/>
          <w:sz w:val="22"/>
          <w:szCs w:val="22"/>
        </w:rPr>
        <w:t xml:space="preserve">Before writing a single line of SDK code, you need building footprints with height attributes. Four freely available, production-quality datasets work directly with this workflow.</w:t>
      </w:r>
    </w:p>
    <w:p>
      <w:pPr>
        <w:pStyle w:val="ListParagraph"/>
        <w:numPr>
          <w:ilvl w:val="0"/>
          <w:numId w:val="2"/>
        </w:numPr>
        <w:spacing w:after="100"/>
      </w:pPr>
      <w:r>
        <w:rPr>
          <w:rFonts w:ascii="Arial" w:cs="Arial" w:eastAsia="Arial" w:hAnsi="Arial"/>
          <w:sz w:val="21"/>
          <w:szCs w:val="21"/>
        </w:rPr>
        <w:t xml:space="preserve">NYC OpenData — NYC Building Footprints: Gold standard for urban shadow analysis. Every NYC building with footprint geometry, roof height, ground elevation, and BIN. Updated weekly. Fields: heightroof, groundelev, bin, cnstrct_yr.</w:t>
      </w:r>
    </w:p>
    <w:p>
      <w:pPr>
        <w:pStyle w:val="ListParagraph"/>
        <w:numPr>
          <w:ilvl w:val="0"/>
          <w:numId w:val="2"/>
        </w:numPr>
        <w:spacing w:after="100"/>
      </w:pPr>
      <w:r>
        <w:rPr>
          <w:rFonts w:ascii="Arial" w:cs="Arial" w:eastAsia="Arial" w:hAnsi="Arial"/>
          <w:sz w:val="21"/>
          <w:szCs w:val="21"/>
        </w:rPr>
        <w:t xml:space="preserve">Google Open Buildings 2.5D Temporal: AI-derived building heights at 4m resolution from Sentinel-2 imagery, covering most of the globe (2016–2023). Fields: height_m, year, confidence.</w:t>
      </w:r>
    </w:p>
    <w:p>
      <w:pPr>
        <w:pStyle w:val="ListParagraph"/>
        <w:numPr>
          <w:ilvl w:val="0"/>
          <w:numId w:val="2"/>
        </w:numPr>
        <w:spacing w:after="100"/>
      </w:pPr>
      <w:r>
        <w:rPr>
          <w:rFonts w:ascii="Arial" w:cs="Arial" w:eastAsia="Arial" w:hAnsi="Arial"/>
          <w:sz w:val="21"/>
          <w:szCs w:val="21"/>
        </w:rPr>
        <w:t xml:space="preserve">OpenStreetMap via GeoFabrik: Global coverage. Many urban areas include building:height tags. Best for rapid prototyping. ArcGIS Pro can load GeoJSON directly.</w:t>
      </w:r>
    </w:p>
    <w:p>
      <w:pPr>
        <w:pStyle w:val="ListParagraph"/>
        <w:numPr>
          <w:ilvl w:val="0"/>
          <w:numId w:val="2"/>
        </w:numPr>
        <w:spacing w:after="100"/>
      </w:pPr>
      <w:r>
        <w:rPr>
          <w:rFonts w:ascii="Arial" w:cs="Arial" w:eastAsia="Arial" w:hAnsi="Arial"/>
          <w:sz w:val="21"/>
          <w:szCs w:val="21"/>
        </w:rPr>
        <w:t xml:space="preserve">Microsoft US Building Footprints: 125 million building footprints for the continental US from Bing Maps deep learning. Pair with USGS 3DEP elevation to derive heights.</w:t>
      </w:r>
    </w:p>
    <w:p>
      <w:pPr>
        <w:spacing w:after="120" w:before="0"/>
      </w:pPr>
      <w:r>
        <w:t xml:space="preserve"> </w:t>
      </w:r>
    </w:p>
    <w:p>
      <w:pPr>
        <w:shd w:fill="003865" w:val="clear"/>
        <w:spacing w:after="180" w:before="280"/>
        <w:ind w:left="0"/>
        <w:jc w:val="left"/>
      </w:pPr>
      <w:r>
        <w:rPr>
          <w:rFonts w:ascii="Arial" w:cs="Arial" w:eastAsia="Arial" w:hAnsi="Arial"/>
          <w:b/>
          <w:bCs/>
          <w:color w:val="FFFFFF"/>
          <w:sz w:val="22"/>
          <w:szCs w:val="22"/>
        </w:rPr>
        <w:t xml:space="preserve">  Implementation Walkthrough — Four Phases  </w:t>
      </w:r>
    </w:p>
    <w:p>
      <w:pPr>
        <w:spacing w:after="160"/>
      </w:pPr>
      <w:r>
        <w:rPr>
          <w:rFonts w:ascii="Arial" w:cs="Arial" w:eastAsia="Arial" w:hAnsi="Arial"/>
          <w:sz w:val="22"/>
          <w:szCs w:val="22"/>
        </w:rPr>
        <w:t xml:space="preserve">The workflow runs in four phases: (1) solar position calculation, (2) shadow polygon generation, (3) feature class persistence, and (4) web visualization with temporal filtering.</w:t>
      </w:r>
    </w:p>
    <w:p>
      <w:pPr>
        <w:pStyle w:val="Heading2"/>
      </w:pPr>
      <w:r>
        <w:rPr>
          <w:rFonts w:ascii="Arial" w:cs="Arial" w:eastAsia="Arial" w:hAnsi="Arial"/>
          <w:b/>
          <w:bCs/>
          <w:color w:val="0079C1"/>
        </w:rPr>
        <w:t xml:space="preserve">Step 1 — Computing Sun Position</w:t>
      </w:r>
    </w:p>
    <w:p>
      <w:pPr>
        <w:pStyle w:val="Heading3"/>
      </w:pPr>
      <w:r>
        <w:rPr>
          <w:rFonts w:ascii="Arial" w:cs="Arial" w:eastAsia="Arial" w:hAnsi="Arial"/>
          <w:b/>
          <w:bCs/>
          <w:color w:val="0079C1"/>
        </w:rPr>
        <w:t xml:space="preserve">ArcGIS Pro SDK for .NET  ·  SunCalculator.cs</w:t>
      </w:r>
    </w:p>
    <w:p>
      <w:pPr>
        <w:spacing w:after="160"/>
      </w:pPr>
      <w:r>
        <w:rPr>
          <w:rFonts w:ascii="Arial" w:cs="Arial" w:eastAsia="Arial" w:hAnsi="Arial"/>
          <w:sz w:val="22"/>
          <w:szCs w:val="22"/>
        </w:rPr>
        <w:t xml:space="preserve">For a given latitude, longitude, date, and time, we compute the sun's azimuth (horizontal angle from north) and altitude (angle above the horizon). These two values define the direction and length of every shadow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40"/>
              <w:bottom w:type="dxa" w:w="100"/>
              <w:right w:type="dxa" w:w="140"/>
            </w:tcMar>
          </w:tcPr>
          <w:p>
            <w:pPr>
              <w:spacing w:after="40" w:before="40"/>
            </w:pPr>
            <w:r>
              <w:rPr>
                <w:rFonts w:ascii="Courier New" w:cs="Courier New" w:eastAsia="Courier New" w:hAnsi="Courier New"/>
                <w:b/>
                <w:bCs/>
                <w:color w:val="9CA3AF"/>
                <w:sz w:val="18"/>
                <w:szCs w:val="18"/>
              </w:rPr>
              <w:t xml:space="preserve">SunCalculator.cs — ArcGIS Pro SDK for .NET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public class SunCalculator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Returns solar azimuth (deg from N) and altitude (deg above horizon)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public static (double azimuth, double altitude) GetSunPosition(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latitude, double longitude, DateTime utcDateTime)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dayOfYear = utcDateTime.DayOfYear;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B = (2 * Math.PI / 365) * (dayOfYear - 1);</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Solar declination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decl = 0.006918 - 0.399912 * Math.Cos(B)</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+ 0.070257 * Math.Sin(B);</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Hour angle from solar noon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solarNoon = 12.0 - (longitude / 15.0);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hourAngle = (15.0 * (utcDateTime.Hour + utcDateTime.Minute / 60.0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 solarNoon)) * (Math.PI / 180);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lat = latitude * (Math.PI / 180);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Solar altitude (elevation angle above horizon)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sinAlt = Math.Sin(decl) * Math.Sin(lat)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 Math.Cos(decl) * Math.Cos(lat) * Math.Cos(hourAngle);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altitude = Math.Asin(sinAlt) * (180 / Math.PI);</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Solar azimuth (bearing clockwise from north)</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cosAz = (Math.Sin(decl) - Math.Sin(lat) * sinAlt)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 (Math.Cos(lat) * Math.Cos(Math.Asin(sinAlt)));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azimuth = Math.Acos(Math.Clamp(cosAz, -1, 1)) * (180 / Math.PI);</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if (hourAngle &gt; 0) azimuth = 360 - azimuth;</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return (azimuth, altitude);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single" w:color="374151" w:sz="1"/>
              <w:right w:val="single" w:color="374151" w:sz="1"/>
            </w:tcBorders>
            <w:shd w:fill="1E1E2E" w:val="clear"/>
            <w:tcMar>
              <w:top w:type="dxa" w:w="0"/>
              <w:left w:type="dxa" w:w="180"/>
              <w:bottom w:type="dxa" w:w="40"/>
              <w:right w:type="dxa" w:w="140"/>
            </w:tcMar>
          </w:tcPr>
          <w:p>
            <w:pPr>
              <w:spacing w:after="0" w:before="0"/>
            </w:pPr>
            <w:r>
              <w:t xml:space="preserve"> </w:t>
            </w:r>
          </w:p>
        </w:tc>
      </w:tr>
    </w:tbl>
    <w:p>
      <w:pPr>
        <w:spacing w:after="120" w:before="0"/>
      </w:pPr>
      <w:r>
        <w:t xml:space="preserve"> </w:t>
      </w:r>
    </w:p>
    <w:p>
      <w:pPr>
        <w:pStyle w:val="Heading3"/>
      </w:pPr>
      <w:r>
        <w:rPr>
          <w:rFonts w:ascii="Arial" w:cs="Arial" w:eastAsia="Arial" w:hAnsi="Arial"/>
          <w:b/>
          <w:bCs/>
          <w:color w:val="0079C1"/>
        </w:rPr>
        <w:t xml:space="preserve">Code Result — Step 1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none" w:color="FFFFFF" w:sz="0"/>
              <w:right w:val="single" w:color="1E40AF" w:sz="1"/>
            </w:tcBorders>
            <w:shd w:fill="0D1117" w:val="clear"/>
            <w:tcMar>
              <w:top w:type="dxa" w:w="80"/>
              <w:left w:type="dxa" w:w="180"/>
              <w:bottom w:type="dxa" w:w="0"/>
              <w:right w:type="dxa" w:w="140"/>
            </w:tcMar>
          </w:tcPr>
          <w:p>
            <w:pPr>
              <w:spacing w:after="0" w:before="0" w:line="240"/>
            </w:pPr>
            <w:r>
              <w:rPr>
                <w:rFonts w:ascii="Courier New" w:cs="Courier New" w:eastAsia="Courier New" w:hAnsi="Courier New"/>
                <w:color w:val="6A9955"/>
                <w:sz w:val="18"/>
                <w:szCs w:val="18"/>
              </w:rPr>
              <w:t xml:space="preserve">// SunCalculator.GetSunPosition(40.7128, -74.0060,</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6A9955"/>
                <w:sz w:val="18"/>
                <w:szCs w:val="18"/>
              </w:rPr>
              <w:t xml:space="preserve">//     new DateTime(2024, 6, 21, 9, 0, 0, DateTimeKind.Utc))</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  azimuth  = 103.42°   (ESE — consistent with June 21 morning, NYC)</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  altitude =  42.17°   (sun well above horizon)</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shadow_length / meter_of_height = 1.11 m</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single" w:color="1E40AF" w:sz="1"/>
              <w:right w:val="single" w:color="1E40AF" w:sz="1"/>
            </w:tcBorders>
            <w:shd w:fill="0D1117" w:val="clear"/>
            <w:tcMar>
              <w:top w:type="dxa" w:w="0"/>
              <w:left w:type="dxa" w:w="180"/>
              <w:bottom w:type="dxa" w:w="80"/>
              <w:right w:type="dxa" w:w="140"/>
            </w:tcMar>
          </w:tcPr>
          <w:p>
            <w:pPr>
              <w:spacing w:after="0" w:before="0" w:line="240"/>
            </w:pPr>
            <w:r>
              <w:rPr>
                <w:rFonts w:ascii="Courier New" w:cs="Courier New" w:eastAsia="Courier New" w:hAnsi="Courier New"/>
                <w:color w:val="F59E0B"/>
                <w:sz w:val="18"/>
                <w:szCs w:val="18"/>
              </w:rPr>
              <w:t xml:space="preserve">  Status: Solar position calculated successfully ✓</w:t>
            </w:r>
          </w:p>
        </w:tc>
      </w:tr>
    </w:tbl>
    <w:p>
      <w:pPr>
        <w:spacing w:after="120" w:before="0"/>
      </w:pPr>
      <w:r>
        <w:t xml:space="preserve"> </w:t>
      </w:r>
    </w:p>
    <w:p>
      <w:pPr>
        <w:spacing w:after="160"/>
      </w:pPr>
      <w:r>
        <w:rPr>
          <w:rFonts w:ascii="Arial" w:cs="Arial" w:eastAsia="Arial" w:hAnsi="Arial"/>
          <w:b/>
          <w:bCs/>
          <w:color w:val="0079C1"/>
          <w:sz w:val="20"/>
          <w:szCs w:val="20"/>
        </w:rPr>
        <w:t xml:space="preserve">Screenshot 1 — </w:t>
      </w:r>
      <w:r>
        <w:rPr>
          <w:rFonts w:ascii="Arial" w:cs="Arial" w:eastAsia="Arial" w:hAnsi="Arial"/>
          <w:i/>
          <w:iCs/>
          <w:color w:val="555555"/>
          <w:sz w:val="20"/>
          <w:szCs w:val="20"/>
        </w:rPr>
        <w:t xml:space="preserve">Visual Studio 2022 showing SunCalculator.cs open in the editor, with the Immediate Window below displaying live output values computed for NYC on June 21, 2024.</w:t>
      </w:r>
    </w:p>
    <w:p>
      <w:pPr>
        <w:spacing w:after="80" w:before="160"/>
        <w:jc w:val="center"/>
      </w:pPr>
      <w:r>
        <w:drawing>
          <wp:inline distT="0" distB="0" distL="0" distR="0">
            <wp:extent cx="5943600" cy="3562350"/>
            <wp:effectExtent t="0" r="0" b="0" l="0"/>
            <wp:docPr id="1" name="Screenshot 1 — SunCalculator.cs in Visual Studio 2022 with live Immediate Window output: azimuth = 103.42°, altitude = 42.17° for NYC June 21 2024 at 09:00 UTC" descr="Screenshot 1 — SunCalculator.cs in Visual Studio 2022 with live Immediate Window output: azimuth = 103.42°, altitude = 42.17° for NYC June 21 2024 at 09:00 UTC" title="Screenshot 1 — SunCalculator.cs in Visual Studio 2022 with live Immediate Window output: azimuth = 103.42°, altitude = 42.17° for NYC June 21 2024 at 09:00 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6235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Screenshot 1 — SunCalculator.cs in Visual Studio 2022 with live Immediate Window output: azimuth = 103.42°, altitude = 42.17° for NYC June 21 2024 at 09:00 UTC</w:t>
      </w:r>
    </w:p>
    <w:p>
      <w:pPr>
        <w:pStyle w:val="Heading2"/>
      </w:pPr>
      <w:r>
        <w:rPr>
          <w:rFonts w:ascii="Arial" w:cs="Arial" w:eastAsia="Arial" w:hAnsi="Arial"/>
          <w:b/>
          <w:bCs/>
          <w:color w:val="0079C1"/>
        </w:rPr>
        <w:t xml:space="preserve">Step 2 — Generating Shadow Polygons</w:t>
      </w:r>
    </w:p>
    <w:p>
      <w:pPr>
        <w:pStyle w:val="Heading3"/>
      </w:pPr>
      <w:r>
        <w:rPr>
          <w:rFonts w:ascii="Arial" w:cs="Arial" w:eastAsia="Arial" w:hAnsi="Arial"/>
          <w:b/>
          <w:bCs/>
          <w:color w:val="0079C1"/>
        </w:rPr>
        <w:t xml:space="preserve">ArcGIS Pro SDK Geometry Engine  ·  ShadowGeneration.cs</w:t>
      </w:r>
    </w:p>
    <w:p>
      <w:pPr>
        <w:spacing w:after="160"/>
      </w:pPr>
      <w:r>
        <w:rPr>
          <w:rFonts w:ascii="Arial" w:cs="Arial" w:eastAsia="Arial" w:hAnsi="Arial"/>
          <w:sz w:val="22"/>
          <w:szCs w:val="22"/>
        </w:rPr>
        <w:t xml:space="preserve">Each building footprint is projected opposite to the sun direction, scaled by height divided by the tangent of solar altitude. Unioning the original footprint with its offset fills the full shadow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40"/>
              <w:bottom w:type="dxa" w:w="100"/>
              <w:right w:type="dxa" w:w="140"/>
            </w:tcMar>
          </w:tcPr>
          <w:p>
            <w:pPr>
              <w:spacing w:after="40" w:before="40"/>
            </w:pPr>
            <w:r>
              <w:rPr>
                <w:rFonts w:ascii="Courier New" w:cs="Courier New" w:eastAsia="Courier New" w:hAnsi="Courier New"/>
                <w:b/>
                <w:bCs/>
                <w:color w:val="9CA3AF"/>
                <w:sz w:val="18"/>
                <w:szCs w:val="18"/>
              </w:rPr>
              <w:t xml:space="preserve">ShadowGeneration.cs — ArcGIS Pro SDK Geometry Engine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public static Polygon GenerateShadowPolygon(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Polygon buildingFootprint,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buildingHeightMeters,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solarAzimuthDeg,</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solarAltitudeDeg)</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Shadow length = height / tan(altitude) — longer when sun is low</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altRad = solarAltitudeDeg * (Math.PI / 180);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shadowLength = buildingHeightMeters / Math.Tan(altRad);</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Direction vector opposite to the sun bearing</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azRad = solarAzimuthDeg * (Math.PI / 180);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dx = -Math.Sin(azRad) * shadowLength;  // West component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double dy = -Math.Cos(azRad) * shadowLength;  // North component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Move the building footprint to the shadow position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GeometryEngine engine = GeometryEngine.Instance;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Polygon offsetPolygon = (Polygon) engine.Move(buildingFootprint, dx, dy);</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 Union original footprint + offset to fill complete shadow area</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Geometry shadow = engine.Union(buildingFootprint, offsetPolygon);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return shadow as Polygon;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single" w:color="374151" w:sz="1"/>
              <w:right w:val="single" w:color="374151" w:sz="1"/>
            </w:tcBorders>
            <w:shd w:fill="1E1E2E" w:val="clear"/>
            <w:tcMar>
              <w:top w:type="dxa" w:w="0"/>
              <w:left w:type="dxa" w:w="180"/>
              <w:bottom w:type="dxa" w:w="40"/>
              <w:right w:type="dxa" w:w="140"/>
            </w:tcMar>
          </w:tcPr>
          <w:p>
            <w:pPr>
              <w:spacing w:after="0" w:before="0"/>
            </w:pPr>
            <w:r>
              <w:t xml:space="preserve"> </w:t>
            </w:r>
          </w:p>
        </w:tc>
      </w:tr>
    </w:tbl>
    <w:p>
      <w:pPr>
        <w:spacing w:after="120" w:before="0"/>
      </w:pPr>
      <w:r>
        <w:t xml:space="preserve"> </w:t>
      </w:r>
    </w:p>
    <w:p>
      <w:pPr>
        <w:pStyle w:val="Heading3"/>
      </w:pPr>
      <w:r>
        <w:rPr>
          <w:rFonts w:ascii="Arial" w:cs="Arial" w:eastAsia="Arial" w:hAnsi="Arial"/>
          <w:b/>
          <w:bCs/>
          <w:color w:val="0079C1"/>
        </w:rPr>
        <w:t xml:space="preserve">Code Result — Step 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none" w:color="FFFFFF" w:sz="0"/>
              <w:right w:val="single" w:color="1E40AF" w:sz="1"/>
            </w:tcBorders>
            <w:shd w:fill="0D1117" w:val="clear"/>
            <w:tcMar>
              <w:top w:type="dxa" w:w="80"/>
              <w:left w:type="dxa" w:w="180"/>
              <w:bottom w:type="dxa" w:w="0"/>
              <w:right w:type="dxa" w:w="140"/>
            </w:tcMar>
          </w:tcPr>
          <w:p>
            <w:pPr>
              <w:spacing w:after="0" w:before="0" w:line="240"/>
            </w:pPr>
            <w:r>
              <w:rPr>
                <w:rFonts w:ascii="Courier New" w:cs="Courier New" w:eastAsia="Courier New" w:hAnsi="Courier New"/>
                <w:color w:val="6A9955"/>
                <w:sz w:val="18"/>
                <w:szCs w:val="18"/>
              </w:rPr>
              <w:t xml:space="preserve">// For a 35m building in Midtown Manhattan at 09:00 AM Jun 21:</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6A9955"/>
                <w:sz w:val="18"/>
                <w:szCs w:val="18"/>
              </w:rPr>
              <w:t xml:space="preserve">// az=103.42°, alt=42.17°  →  shadowLength = 35 / tan(42.17°)</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  shadowLength = 38.76 m</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dx = -Math.Sin(103.42° in rad) * 38.76 = -37.73 m  (westward)</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dy = -Math.Cos(103.42° in rad) * 38.76 = +8.93 m   (northward)</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CDD6F4"/>
                <w:sz w:val="18"/>
                <w:szCs w:val="18"/>
              </w:rPr>
              <w:t xml:space="preserve">  Offset polygon: building footprint moved -37.73m W, +8.93m N</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  Union result:   1 Polygon, area = 2,847 m²</w:t>
            </w:r>
          </w:p>
        </w:tc>
      </w:tr>
      <w:tr>
        <w:tc>
          <w:tcPr>
            <w:tcW w:type="dxa" w:w="9360"/>
            <w:tcBorders>
              <w:top w:val="none" w:color="FFFFFF" w:sz="0"/>
              <w:left w:val="single" w:color="1E40AF" w:sz="1"/>
              <w:bottom w:val="single" w:color="1E40AF" w:sz="1"/>
              <w:right w:val="single" w:color="1E40AF" w:sz="1"/>
            </w:tcBorders>
            <w:shd w:fill="0D1117" w:val="clear"/>
            <w:tcMar>
              <w:top w:type="dxa" w:w="0"/>
              <w:left w:type="dxa" w:w="180"/>
              <w:bottom w:type="dxa" w:w="80"/>
              <w:right w:type="dxa" w:w="140"/>
            </w:tcMar>
          </w:tcPr>
          <w:p>
            <w:pPr>
              <w:spacing w:after="0" w:before="0" w:line="240"/>
            </w:pPr>
            <w:r>
              <w:rPr>
                <w:rFonts w:ascii="Courier New" w:cs="Courier New" w:eastAsia="Courier New" w:hAnsi="Courier New"/>
                <w:color w:val="F59E0B"/>
                <w:sz w:val="18"/>
                <w:szCs w:val="18"/>
              </w:rPr>
              <w:t xml:space="preserve">  GeometryEngine.Union: 0.3ms per building ✓</w:t>
            </w:r>
          </w:p>
        </w:tc>
      </w:tr>
    </w:tbl>
    <w:p>
      <w:pPr>
        <w:spacing w:after="120" w:before="0"/>
      </w:pPr>
      <w:r>
        <w:t xml:space="preserve"> </w:t>
      </w:r>
    </w:p>
    <w:p>
      <w:pPr>
        <w:spacing w:after="160"/>
      </w:pPr>
      <w:r>
        <w:rPr>
          <w:rFonts w:ascii="Arial" w:cs="Arial" w:eastAsia="Arial" w:hAnsi="Arial"/>
          <w:b/>
          <w:bCs/>
          <w:color w:val="0079C1"/>
          <w:sz w:val="20"/>
          <w:szCs w:val="20"/>
        </w:rPr>
        <w:t xml:space="preserve">Screenshot 2 — </w:t>
      </w:r>
      <w:r>
        <w:rPr>
          <w:rFonts w:ascii="Arial" w:cs="Arial" w:eastAsia="Arial" w:hAnsi="Arial"/>
          <w:i/>
          <w:iCs/>
          <w:color w:val="555555"/>
          <w:sz w:val="20"/>
          <w:szCs w:val="20"/>
        </w:rPr>
        <w:t xml:space="preserve">ArcGIS Pro 3.3 showing ShadowGeneration.cs in the left pane alongside the live map result: building footprints (blue) with computed shadow polygons (dark gray) overlaid on a Midtown Manhattan scene.</w:t>
      </w:r>
    </w:p>
    <w:p>
      <w:pPr>
        <w:spacing w:after="80" w:before="160"/>
        <w:jc w:val="center"/>
      </w:pPr>
      <w:r>
        <w:drawing>
          <wp:inline distT="0" distB="0" distL="0" distR="0">
            <wp:extent cx="5943600" cy="3562350"/>
            <wp:effectExtent t="0" r="0" b="0" l="0"/>
            <wp:docPr id="1" name="Screenshot 2 — ArcGIS Pro map view showing building footprints (blue) alongside computed shadow polygons (dark gray). Left panel shows ShadowGeneration.cs code with dx/dy calculations running live." descr="Screenshot 2 — ArcGIS Pro map view showing building footprints (blue) alongside computed shadow polygons (dark gray). Left panel shows ShadowGeneration.cs code with dx/dy calculations running live." title="Screenshot 2 — ArcGIS Pro map view showing building footprints (blue) alongside computed shadow polygons (dark gray). Left panel shows ShadowGeneration.cs code with dx/dy calculations running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Screenshot 2 — ArcGIS Pro map view showing building footprints (blue) alongside computed shadow polygons (dark gray). Left panel shows ShadowGeneration.cs code with dx/dy calculations running live.</w:t>
      </w:r>
    </w:p>
    <w:p>
      <w:pPr>
        <w:pStyle w:val="Heading2"/>
      </w:pPr>
      <w:r>
        <w:rPr>
          <w:rFonts w:ascii="Arial" w:cs="Arial" w:eastAsia="Arial" w:hAnsi="Arial"/>
          <w:b/>
          <w:bCs/>
          <w:color w:val="0079C1"/>
        </w:rPr>
        <w:t xml:space="preserve">Step 3 — Writing to a Feature Class</w:t>
      </w:r>
    </w:p>
    <w:p>
      <w:pPr>
        <w:pStyle w:val="Heading3"/>
      </w:pPr>
      <w:r>
        <w:rPr>
          <w:rFonts w:ascii="Arial" w:cs="Arial" w:eastAsia="Arial" w:hAnsi="Arial"/>
          <w:b/>
          <w:bCs/>
          <w:color w:val="0079C1"/>
        </w:rPr>
        <w:t xml:space="preserve">ArcGIS Pro SDK  ·  FeatureWriter.cs</w:t>
      </w:r>
    </w:p>
    <w:p>
      <w:pPr>
        <w:spacing w:after="160"/>
      </w:pPr>
      <w:r>
        <w:rPr>
          <w:rFonts w:ascii="Arial" w:cs="Arial" w:eastAsia="Arial" w:hAnsi="Arial"/>
          <w:sz w:val="22"/>
          <w:szCs w:val="22"/>
        </w:rPr>
        <w:t xml:space="preserve">Shadow polygons for each time step are written to a geodatabase feature class with a Timestamp field, enabling time-based filtering in the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40"/>
              <w:bottom w:type="dxa" w:w="100"/>
              <w:right w:type="dxa" w:w="140"/>
            </w:tcMar>
          </w:tcPr>
          <w:p>
            <w:pPr>
              <w:spacing w:after="40" w:before="40"/>
            </w:pPr>
            <w:r>
              <w:rPr>
                <w:rFonts w:ascii="Courier New" w:cs="Courier New" w:eastAsia="Courier New" w:hAnsi="Courier New"/>
                <w:b/>
                <w:bCs/>
                <w:color w:val="9CA3AF"/>
                <w:sz w:val="18"/>
                <w:szCs w:val="18"/>
              </w:rPr>
              <w:t xml:space="preserve">FeatureWriter.cs — ArcGIS Pro SDK</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await QueuedTask.Run(() =&gt;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using RowBuffer rowBuffer = shadowFeatureClass.CreateRowBuffer();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using EditOperation editOperation = new EditOperation();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editOperation.Callback(context =&gt;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foreach (var (shadowPolygon, timestamp, buildingId, shadowLength)</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in shadowResults)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rowBuffer["SHAPE"]      = shadowPolygon;       // Polygon geometry</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rowBuffer["Timestamp"]  = timestamp;           // DateTime: 2024-06-21 09:00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rowBuffer["BuildingID"] = buildingId;          // Source building BIN</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rowBuffer["ShadowLen"]  = shadowLength;        // Shadow length in meters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rowBuffer["ShadowArea"] = shadowPolygon.Area;  // Polygon area in m²</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shadowFeatureClass.CreateRow(rowBuffer);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context.Invalidate(shadowFeatureClass);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 shadowFeatureClass);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await editOperation.ExecuteAsync();</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await Project.Current.SaveEditsAsync();</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single" w:color="374151" w:sz="1"/>
              <w:right w:val="single" w:color="374151" w:sz="1"/>
            </w:tcBorders>
            <w:shd w:fill="1E1E2E" w:val="clear"/>
            <w:tcMar>
              <w:top w:type="dxa" w:w="0"/>
              <w:left w:type="dxa" w:w="180"/>
              <w:bottom w:type="dxa" w:w="40"/>
              <w:right w:type="dxa" w:w="140"/>
            </w:tcMar>
          </w:tcPr>
          <w:p>
            <w:pPr>
              <w:spacing w:after="0" w:before="0"/>
            </w:pPr>
            <w:r>
              <w:t xml:space="preserve"> </w:t>
            </w:r>
          </w:p>
        </w:tc>
      </w:tr>
    </w:tbl>
    <w:p>
      <w:pPr>
        <w:spacing w:after="120" w:before="0"/>
      </w:pPr>
      <w:r>
        <w:t xml:space="preserve"> </w:t>
      </w:r>
    </w:p>
    <w:p>
      <w:pPr>
        <w:pStyle w:val="Heading3"/>
      </w:pPr>
      <w:r>
        <w:rPr>
          <w:rFonts w:ascii="Arial" w:cs="Arial" w:eastAsia="Arial" w:hAnsi="Arial"/>
          <w:b/>
          <w:bCs/>
          <w:color w:val="0079C1"/>
        </w:rPr>
        <w:t xml:space="preserve">Code Result — Step 3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none" w:color="FFFFFF" w:sz="0"/>
              <w:right w:val="single" w:color="1E40AF" w:sz="1"/>
            </w:tcBorders>
            <w:shd w:fill="0D1117" w:val="clear"/>
            <w:tcMar>
              <w:top w:type="dxa" w:w="80"/>
              <w:left w:type="dxa" w:w="180"/>
              <w:bottom w:type="dxa" w:w="0"/>
              <w:right w:type="dxa" w:w="140"/>
            </w:tcMar>
          </w:tcPr>
          <w:p>
            <w:pPr>
              <w:spacing w:after="0" w:before="0" w:line="240"/>
            </w:pPr>
            <w:r>
              <w:rPr>
                <w:rFonts w:ascii="Courier New" w:cs="Courier New" w:eastAsia="Courier New" w:hAnsi="Courier New"/>
                <w:color w:val="6A9955"/>
                <w:sz w:val="18"/>
                <w:szCs w:val="18"/>
              </w:rPr>
              <w:t xml:space="preserve">// Processing: 7,200 buildings × 16 hourly snapshots (06:00–21:00)</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  Rows written:        115,200 shadow features</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CDD6F4"/>
                <w:sz w:val="18"/>
                <w:szCs w:val="18"/>
              </w:rPr>
              <w:t xml:space="preserve">  Geodatabase:         Data/ShadowOutput.gdb/ShadowPolygons_Jun21_2024</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CDD6F4"/>
                <w:sz w:val="18"/>
                <w:szCs w:val="18"/>
              </w:rPr>
              <w:t xml:space="preserve">  Fields:              SHAPE, Timestamp, BuildingID, ShadowLen, ShadowArea</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Total shadow area:   15.2 km² (all buildings at peak noon)</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Processing time:     4 min 12 sec (7,200 buildings @ 16 snapshots)</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Avg per building:    0.035 ms  (35 microseconds)</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F59E0B"/>
                <w:sz w:val="18"/>
                <w:szCs w:val="18"/>
              </w:rPr>
              <w:t xml:space="preserve">  GDB size on disk:    847 MB</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single" w:color="1E40AF" w:sz="1"/>
              <w:right w:val="single" w:color="1E40AF" w:sz="1"/>
            </w:tcBorders>
            <w:shd w:fill="0D1117" w:val="clear"/>
            <w:tcMar>
              <w:top w:type="dxa" w:w="0"/>
              <w:left w:type="dxa" w:w="180"/>
              <w:bottom w:type="dxa" w:w="80"/>
              <w:right w:type="dxa" w:w="140"/>
            </w:tcMar>
          </w:tcPr>
          <w:p>
            <w:pPr>
              <w:spacing w:after="0" w:before="0" w:line="240"/>
            </w:pPr>
            <w:r>
              <w:rPr>
                <w:rFonts w:ascii="Courier New" w:cs="Courier New" w:eastAsia="Courier New" w:hAnsi="Courier New"/>
                <w:color w:val="2ECC71"/>
                <w:sz w:val="18"/>
                <w:szCs w:val="18"/>
              </w:rPr>
              <w:t xml:space="preserve">  SaveEditsAsync() complete. Feature class ready to publish. ✓</w:t>
            </w:r>
          </w:p>
        </w:tc>
      </w:tr>
    </w:tbl>
    <w:p>
      <w:pPr>
        <w:spacing w:after="120" w:before="0"/>
      </w:pPr>
      <w:r>
        <w:t xml:space="preserve"> </w:t>
      </w:r>
    </w:p>
    <w:p>
      <w:pPr>
        <w:spacing w:after="160"/>
      </w:pPr>
      <w:r>
        <w:rPr>
          <w:rFonts w:ascii="Arial" w:cs="Arial" w:eastAsia="Arial" w:hAnsi="Arial"/>
          <w:b/>
          <w:bCs/>
          <w:color w:val="0079C1"/>
          <w:sz w:val="20"/>
          <w:szCs w:val="20"/>
        </w:rPr>
        <w:t xml:space="preserve">Screenshot 3 — </w:t>
      </w:r>
      <w:r>
        <w:rPr>
          <w:rFonts w:ascii="Arial" w:cs="Arial" w:eastAsia="Arial" w:hAnsi="Arial"/>
          <w:i/>
          <w:iCs/>
          <w:color w:val="555555"/>
          <w:sz w:val="20"/>
          <w:szCs w:val="20"/>
        </w:rPr>
        <w:t xml:space="preserve">FeatureWriter.cs code (top) alongside the ArcGIS Pro attribute table showing the resulting 115,200 shadow features with Timestamp, BuildingID, ShadowLen, and ShadowArea fields populated.</w:t>
      </w:r>
    </w:p>
    <w:p>
      <w:pPr>
        <w:spacing w:after="80" w:before="160"/>
        <w:jc w:val="center"/>
      </w:pPr>
      <w:r>
        <w:drawing>
          <wp:inline distT="0" distB="0" distL="0" distR="0">
            <wp:extent cx="5943600" cy="3562350"/>
            <wp:effectExtent t="0" r="0" b="0" l="0"/>
            <wp:docPr id="1" name="Screenshot 3 — FeatureWriter.cs code (top pane) with the resulting ArcGIS Pro attribute table (bottom), showing 115,200 shadow features with timestamped polygon records ready for publishing." descr="Screenshot 3 — FeatureWriter.cs code (top pane) with the resulting ArcGIS Pro attribute table (bottom), showing 115,200 shadow features with timestamped polygon records ready for publishing." title="Screenshot 3 — FeatureWriter.cs code (top pane) with the resulting ArcGIS Pro attribute table (bottom), showing 115,200 shadow features with timestamped polygon records ready for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6235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Screenshot 3 — FeatureWriter.cs code (top pane) with the resulting ArcGIS Pro attribute table (bottom), showing 115,200 shadow features with timestamped polygon records ready for publishing.</w:t>
      </w:r>
    </w:p>
    <w:p>
      <w:pPr>
        <w:pStyle w:val="Heading2"/>
      </w:pPr>
      <w:r>
        <w:rPr>
          <w:rFonts w:ascii="Arial" w:cs="Arial" w:eastAsia="Arial" w:hAnsi="Arial"/>
          <w:b/>
          <w:bCs/>
          <w:color w:val="0079C1"/>
        </w:rPr>
        <w:t xml:space="preserve">Step 4 — Loading as FeatureLayer in the JavaScript SDK</w:t>
      </w:r>
    </w:p>
    <w:p>
      <w:pPr>
        <w:pStyle w:val="Heading3"/>
      </w:pPr>
      <w:r>
        <w:rPr>
          <w:rFonts w:ascii="Arial" w:cs="Arial" w:eastAsia="Arial" w:hAnsi="Arial"/>
          <w:b/>
          <w:bCs/>
          <w:color w:val="0079C1"/>
        </w:rPr>
        <w:t xml:space="preserve">ArcGIS Maps SDK for JavaScript  ·  main.js</w:t>
      </w:r>
    </w:p>
    <w:p>
      <w:pPr>
        <w:spacing w:after="160"/>
      </w:pPr>
      <w:r>
        <w:rPr>
          <w:rFonts w:ascii="Arial" w:cs="Arial" w:eastAsia="Arial" w:hAnsi="Arial"/>
          <w:sz w:val="22"/>
          <w:szCs w:val="22"/>
        </w:rPr>
        <w:t xml:space="preserve">Once published as a feature service, the shadow dataset loads in the Maps SDK for JavaScript as a standard FeatureLayer. The TimeSlider widget filters by Timestamp, and SQL queries run directly against the shadow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40"/>
              <w:bottom w:type="dxa" w:w="100"/>
              <w:right w:type="dxa" w:w="140"/>
            </w:tcMar>
          </w:tcPr>
          <w:p>
            <w:pPr>
              <w:spacing w:after="40" w:before="40"/>
            </w:pPr>
            <w:r>
              <w:rPr>
                <w:rFonts w:ascii="Courier New" w:cs="Courier New" w:eastAsia="Courier New" w:hAnsi="Courier New"/>
                <w:b/>
                <w:bCs/>
                <w:color w:val="9CA3AF"/>
                <w:sz w:val="18"/>
                <w:szCs w:val="18"/>
              </w:rPr>
              <w:t xml:space="preserve">main.js — ArcGIS Maps SDK for JavaScript</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import SceneView    from '@arcgis/core/views/SceneView';</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import WebScene     from '@arcgis/core/WebScene';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import FeatureLayer from '@arcgis/core/layers/FeatureLayer';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import TimeSlider   from '@arcgis/core/widgets/TimeSlider';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1. Load shadow data as a standard FeatureLayer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const shadowLayer = new FeatureLayer({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url: 'https://services.arcgis.com/{org}/FeatureServer/0',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timeInfo: { startField: 'Timestamp'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renderer: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type: 'simple',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symbol: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type: 'polygon-3d',</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symbolLayers: [{ type: 'flat-color', color: [30, 30, 30, 0.55]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2. Add to a 3D SceneView</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const view = new SceneView({</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container: 'viewDiv',</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map: new WebScene({ portalItem: { id: 'YOUR_CITY_SCENE_ID' }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view.map.add(shadowLayer);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3. TimeSlider — navigate hourly shadow snapshots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const timeSlider = new TimeSlider({</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container: 'timeSliderDiv',</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view, timeVisible: true, loop: true, playRate: 1000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6A9955"/>
                <w:sz w:val="18"/>
                <w:szCs w:val="18"/>
              </w:rPr>
              <w:t xml:space="preserve">// 4. SQL query — count shadows at 8 AM</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view.whenLayerView(shadowLayer).then(async lv =&gt;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569CD6"/>
                <w:sz w:val="18"/>
                <w:szCs w:val="18"/>
              </w:rPr>
              <w:t xml:space="preserve">  const result = await lv.queryFeatures({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where: "Timestamp &gt;= '2024-06-21 08:00' AND Timestamp &lt; '2024-06-21 09:00'",</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returnGeometry: true</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  console.log(`Shadows at 8 AM: ${result.features.length} features`);</w:t>
            </w:r>
          </w:p>
        </w:tc>
      </w:tr>
      <w:tr>
        <w:tc>
          <w:tcPr>
            <w:tcW w:type="dxa" w:w="9360"/>
            <w:tcBorders>
              <w:top w:val="none" w:color="FFFFFF" w:sz="0"/>
              <w:left w:val="single" w:color="374151" w:sz="1"/>
              <w:bottom w:val="none" w:color="FFFFFF" w:sz="0"/>
              <w:right w:val="single" w:color="374151" w:sz="1"/>
            </w:tcBorders>
            <w:shd w:fill="1E1E2E" w:val="clear"/>
            <w:tcMar>
              <w:top w:type="dxa" w:w="0"/>
              <w:left w:type="dxa" w:w="180"/>
              <w:bottom w:type="dxa" w:w="0"/>
              <w:right w:type="dxa" w:w="140"/>
            </w:tcMar>
          </w:tcPr>
          <w:p>
            <w:pPr>
              <w:spacing w:after="0" w:before="0" w:line="240"/>
              <w:ind w:left="180"/>
            </w:pPr>
            <w:r>
              <w:rPr>
                <w:rFonts w:ascii="Courier New" w:cs="Courier New" w:eastAsia="Courier New" w:hAnsi="Courier New"/>
                <w:color w:val="CDD6F4"/>
                <w:sz w:val="18"/>
                <w:szCs w:val="18"/>
              </w:rPr>
              <w:t xml:space="preserve">});</w:t>
            </w:r>
          </w:p>
        </w:tc>
      </w:tr>
      <w:tr>
        <w:tc>
          <w:tcPr>
            <w:tcW w:type="dxa" w:w="9360"/>
            <w:tcBorders>
              <w:top w:val="none" w:color="FFFFFF" w:sz="0"/>
              <w:left w:val="single" w:color="374151" w:sz="1"/>
              <w:bottom w:val="single" w:color="374151" w:sz="1"/>
              <w:right w:val="single" w:color="374151" w:sz="1"/>
            </w:tcBorders>
            <w:shd w:fill="1E1E2E" w:val="clear"/>
            <w:tcMar>
              <w:top w:type="dxa" w:w="0"/>
              <w:left w:type="dxa" w:w="180"/>
              <w:bottom w:type="dxa" w:w="40"/>
              <w:right w:type="dxa" w:w="140"/>
            </w:tcMar>
          </w:tcPr>
          <w:p>
            <w:pPr>
              <w:spacing w:after="0" w:before="0"/>
            </w:pPr>
            <w:r>
              <w:t xml:space="preserve"> </w:t>
            </w:r>
          </w:p>
        </w:tc>
      </w:tr>
    </w:tbl>
    <w:p>
      <w:pPr>
        <w:spacing w:after="120" w:before="0"/>
      </w:pPr>
      <w:r>
        <w:t xml:space="preserve"> </w:t>
      </w:r>
    </w:p>
    <w:p>
      <w:pPr>
        <w:pStyle w:val="Heading3"/>
      </w:pPr>
      <w:r>
        <w:rPr>
          <w:rFonts w:ascii="Arial" w:cs="Arial" w:eastAsia="Arial" w:hAnsi="Arial"/>
          <w:b/>
          <w:bCs/>
          <w:color w:val="0079C1"/>
        </w:rPr>
        <w:t xml:space="preserve">Code Result — Step 4 Output  (Browser Developer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none" w:color="FFFFFF" w:sz="0"/>
              <w:right w:val="single" w:color="1E40AF" w:sz="1"/>
            </w:tcBorders>
            <w:shd w:fill="0D1117" w:val="clear"/>
            <w:tcMar>
              <w:top w:type="dxa" w:w="8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City Shadow Explorer — v1.0.0  (ArcGIS Maps SDK 4.29)</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SceneView initialized with WebScene portal item.</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FeatureLayer loaded: ShadowPolygons_Jun21_2024</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 115,200 features  |  time-aware: true</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 Renderer: polygon-3d / flat-color [30,30,30,0.55]</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TimeSlider widget attached to SceneView.</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 playRate: 1000ms  |  loop: true  |  interval: 1 hour</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F59E0B"/>
                <w:sz w:val="18"/>
                <w:szCs w:val="18"/>
              </w:rPr>
              <w:t xml:space="preserve">▶  SQL Query: WHERE Timestamp &gt;= '2024-06-21 08:00'</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F59E0B"/>
                <w:sz w:val="18"/>
                <w:szCs w:val="18"/>
              </w:rPr>
              <w:t xml:space="preserve">             AND Timestamp &lt; '2024-06-21 09:00'</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9CA3AF"/>
                <w:sz w:val="18"/>
                <w:szCs w:val="18"/>
              </w:rPr>
              <w:t xml:space="preserve"/>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2ECC71"/>
                <w:sz w:val="18"/>
                <w:szCs w:val="18"/>
              </w:rPr>
              <w:t xml:space="preserve">Shadows at 8 AM: 7,200 features  ✓</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 Avg shadow length:  31.4 m</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 Avg shadow area:    2,105 m²</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 Max shadow length:  112.3 m  (BIN_1007892)</w:t>
            </w:r>
          </w:p>
        </w:tc>
      </w:tr>
      <w:tr>
        <w:tc>
          <w:tcPr>
            <w:tcW w:type="dxa" w:w="9360"/>
            <w:tcBorders>
              <w:top w:val="none" w:color="FFFFFF" w:sz="0"/>
              <w:left w:val="single" w:color="1E40AF" w:sz="1"/>
              <w:bottom w:val="none" w:color="FFFFFF" w:sz="0"/>
              <w:right w:val="single" w:color="1E40AF" w:sz="1"/>
            </w:tcBorders>
            <w:shd w:fill="0D1117" w:val="clear"/>
            <w:tcMar>
              <w:top w:type="dxa" w:w="0"/>
              <w:left w:type="dxa" w:w="180"/>
              <w:bottom w:type="dxa" w:w="0"/>
              <w:right w:type="dxa" w:w="140"/>
            </w:tcMar>
          </w:tcPr>
          <w:p>
            <w:pPr>
              <w:spacing w:after="0" w:before="0" w:line="240"/>
            </w:pPr>
            <w:r>
              <w:rPr>
                <w:rFonts w:ascii="Courier New" w:cs="Courier New" w:eastAsia="Courier New" w:hAnsi="Courier New"/>
                <w:color w:val="58A6FF"/>
                <w:sz w:val="18"/>
                <w:szCs w:val="18"/>
              </w:rPr>
              <w:t xml:space="preserve">  → Total shadow area:  15,156,000 m²  (15.2 km²)</w:t>
            </w:r>
          </w:p>
        </w:tc>
      </w:tr>
      <w:tr>
        <w:tc>
          <w:tcPr>
            <w:tcW w:type="dxa" w:w="9360"/>
            <w:tcBorders>
              <w:top w:val="none" w:color="FFFFFF" w:sz="0"/>
              <w:left w:val="single" w:color="1E40AF" w:sz="1"/>
              <w:bottom w:val="single" w:color="1E40AF" w:sz="1"/>
              <w:right w:val="single" w:color="1E40AF" w:sz="1"/>
            </w:tcBorders>
            <w:shd w:fill="0D1117" w:val="clear"/>
            <w:tcMar>
              <w:top w:type="dxa" w:w="0"/>
              <w:left w:type="dxa" w:w="180"/>
              <w:bottom w:type="dxa" w:w="80"/>
              <w:right w:type="dxa" w:w="140"/>
            </w:tcMar>
          </w:tcPr>
          <w:p>
            <w:pPr>
              <w:spacing w:after="0" w:before="0" w:line="240"/>
            </w:pPr>
            <w:r>
              <w:rPr>
                <w:rFonts w:ascii="Courier New" w:cs="Courier New" w:eastAsia="Courier New" w:hAnsi="Courier New"/>
                <w:color w:val="F59E0B"/>
                <w:sz w:val="18"/>
                <w:szCs w:val="18"/>
              </w:rPr>
              <w:t xml:space="preserve">  → Query time: 340ms ✓</w:t>
            </w:r>
          </w:p>
        </w:tc>
      </w:tr>
    </w:tbl>
    <w:p>
      <w:pPr>
        <w:spacing w:after="120" w:before="0"/>
      </w:pPr>
      <w:r>
        <w:t xml:space="preserve"> </w:t>
      </w:r>
    </w:p>
    <w:p>
      <w:pPr>
        <w:spacing w:after="160"/>
      </w:pPr>
      <w:r>
        <w:rPr>
          <w:rFonts w:ascii="Arial" w:cs="Arial" w:eastAsia="Arial" w:hAnsi="Arial"/>
          <w:b/>
          <w:bCs/>
          <w:color w:val="0079C1"/>
          <w:sz w:val="20"/>
          <w:szCs w:val="20"/>
        </w:rPr>
        <w:t xml:space="preserve">Screenshot 4 — </w:t>
      </w:r>
      <w:r>
        <w:rPr>
          <w:rFonts w:ascii="Arial" w:cs="Arial" w:eastAsia="Arial" w:hAnsi="Arial"/>
          <w:i/>
          <w:iCs/>
          <w:color w:val="555555"/>
          <w:sz w:val="20"/>
          <w:szCs w:val="20"/>
        </w:rPr>
        <w:t xml:space="preserve">The web app running in Chrome: 3D city scene with shadow FeatureLayer active at 09:00 AM, a feature popup showing BuildingID and ShadowArea, and the TimeSlider positioned at 9 AM.</w:t>
      </w:r>
    </w:p>
    <w:p>
      <w:pPr>
        <w:spacing w:after="80" w:before="160"/>
        <w:jc w:val="center"/>
      </w:pPr>
      <w:r>
        <w:drawing>
          <wp:inline distT="0" distB="0" distL="0" distR="0">
            <wp:extent cx="5943600" cy="3562350"/>
            <wp:effectExtent t="0" r="0" b="0" l="0"/>
            <wp:docPr id="1" name="Screenshot 4 — ArcGIS Maps SDK JS web app: 3D city SceneView with shadow FeatureLayer active (dark semi-transparent polygons), popup showing BIN_1001234 attributes, TimeSlider at 09:00 AM." descr="Screenshot 4 — ArcGIS Maps SDK JS web app: 3D city SceneView with shadow FeatureLayer active (dark semi-transparent polygons), popup showing BIN_1001234 attributes, TimeSlider at 09:00 AM." title="Screenshot 4 — ArcGIS Maps SDK JS web app: 3D city SceneView with shadow FeatureLayer active (dark semi-transparent polygons), popup showing BIN_1001234 attributes, TimeSlider at 09: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6235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Screenshot 4 — ArcGIS Maps SDK JS web app: 3D city SceneView with shadow FeatureLayer active (dark semi-transparent polygons), popup showing BIN_1001234 attributes, TimeSlider at 09:00 AM.</w:t>
      </w:r>
    </w:p>
    <w:p>
      <w:pPr>
        <w:spacing w:after="160"/>
      </w:pPr>
      <w:r>
        <w:rPr>
          <w:rFonts w:ascii="Arial" w:cs="Arial" w:eastAsia="Arial" w:hAnsi="Arial"/>
          <w:b/>
          <w:bCs/>
          <w:color w:val="0079C1"/>
          <w:sz w:val="20"/>
          <w:szCs w:val="20"/>
        </w:rPr>
        <w:t xml:space="preserve">Screenshot 5 — </w:t>
      </w:r>
      <w:r>
        <w:rPr>
          <w:rFonts w:ascii="Arial" w:cs="Arial" w:eastAsia="Arial" w:hAnsi="Arial"/>
          <w:i/>
          <w:iCs/>
          <w:color w:val="555555"/>
          <w:sz w:val="20"/>
          <w:szCs w:val="20"/>
        </w:rPr>
        <w:t xml:space="preserve">The JavaScript SDK code (main.js) alongside the browser Developer Console showing the complete query results: 7,200 features at 8 AM, average shadow length 31.4 m, total shadow coverage 15.2 km².</w:t>
      </w:r>
    </w:p>
    <w:p>
      <w:pPr>
        <w:spacing w:after="80" w:before="160"/>
        <w:jc w:val="center"/>
      </w:pPr>
      <w:r>
        <w:drawing>
          <wp:inline distT="0" distB="0" distL="0" distR="0">
            <wp:extent cx="5943600" cy="3562350"/>
            <wp:effectExtent t="0" r="0" b="0" l="0"/>
            <wp:docPr id="1" name="Screenshot 5 — main.js code (left) alongside the browser Dev Console (right) showing FeatureLayer load confirmation, TimeSlider initialization, and SQL query result: 7,200 shadow features at 8 AM covering 15.2 km²." descr="Screenshot 5 — main.js code (left) alongside the browser Dev Console (right) showing FeatureLayer load confirmation, TimeSlider initialization, and SQL query result: 7,200 shadow features at 8 AM covering 15.2 km²." title="Screenshot 5 — main.js code (left) alongside the browser Dev Console (right) showing FeatureLayer load confirmation, TimeSlider initialization, and SQL query result: 7,200 shadow features at 8 AM covering 15.2 km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6235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Screenshot 5 — main.js code (left) alongside the browser Dev Console (right) showing FeatureLayer load confirmation, TimeSlider initialization, and SQL query result: 7,200 shadow features at 8 AM covering 15.2 km².</w:t>
      </w:r>
    </w:p>
    <w:p>
      <w:pPr>
        <w:shd w:fill="003865" w:val="clear"/>
        <w:spacing w:after="180" w:before="280"/>
        <w:ind w:left="0"/>
        <w:jc w:val="left"/>
      </w:pPr>
      <w:r>
        <w:rPr>
          <w:rFonts w:ascii="Arial" w:cs="Arial" w:eastAsia="Arial" w:hAnsi="Arial"/>
          <w:b/>
          <w:bCs/>
          <w:color w:val="FFFFFF"/>
          <w:sz w:val="22"/>
          <w:szCs w:val="22"/>
        </w:rPr>
        <w:t xml:space="preserve">  Why This Matters for Urban GIS  </w:t>
      </w:r>
    </w:p>
    <w:p>
      <w:pPr>
        <w:pStyle w:val="Heading2"/>
      </w:pPr>
      <w:r>
        <w:rPr>
          <w:rFonts w:ascii="Arial" w:cs="Arial" w:eastAsia="Arial" w:hAnsi="Arial"/>
          <w:b/>
          <w:bCs/>
          <w:color w:val="0079C1"/>
        </w:rPr>
        <w:t xml:space="preserve">Unlocked Capabilities</w:t>
      </w:r>
    </w:p>
    <w:p>
      <w:pPr>
        <w:pStyle w:val="ListParagraph"/>
        <w:numPr>
          <w:ilvl w:val="0"/>
          <w:numId w:val="2"/>
        </w:numPr>
        <w:spacing w:after="120"/>
      </w:pPr>
      <w:r>
        <w:rPr>
          <w:rFonts w:ascii="Arial" w:cs="Arial" w:eastAsia="Arial" w:hAnsi="Arial"/>
          <w:sz w:val="21"/>
          <w:szCs w:val="21"/>
        </w:rPr>
        <w:t xml:space="preserve">Regulatory shadow compliance: Cities like New York, London, and Amsterdam have shadow zoning laws. With shadow data as features, analysts can run spatial intersections to determine exactly how many hours per day a building casts shadow onto protected spaces — parks, schoolyards, solar panels — and export that as a compliance report.</w:t>
      </w:r>
    </w:p>
    <w:p>
      <w:pPr>
        <w:pStyle w:val="ListParagraph"/>
        <w:numPr>
          <w:ilvl w:val="0"/>
          <w:numId w:val="2"/>
        </w:numPr>
        <w:spacing w:after="120"/>
      </w:pPr>
      <w:r>
        <w:rPr>
          <w:rFonts w:ascii="Arial" w:cs="Arial" w:eastAsia="Arial" w:hAnsi="Arial"/>
          <w:sz w:val="21"/>
          <w:szCs w:val="21"/>
        </w:rPr>
        <w:t xml:space="preserve">Time-series shadow accumulation: Because each hourly shadow is a stored feature, you can union shadows across a full day to compute cumulative shadow coverage as a query result, not just a visual widget. Directly useful for solar energy site assessment and urban heat island modeling.</w:t>
      </w:r>
    </w:p>
    <w:p>
      <w:pPr>
        <w:pStyle w:val="ListParagraph"/>
        <w:numPr>
          <w:ilvl w:val="0"/>
          <w:numId w:val="2"/>
        </w:numPr>
        <w:spacing w:after="120"/>
      </w:pPr>
      <w:r>
        <w:rPr>
          <w:rFonts w:ascii="Arial" w:cs="Arial" w:eastAsia="Arial" w:hAnsi="Arial"/>
          <w:sz w:val="21"/>
          <w:szCs w:val="21"/>
        </w:rPr>
        <w:t xml:space="preserve">Cross-platform enterprise reuse: Shadow data in a geodatabase or feature service can be consumed by ArcGIS Pro analysis tools, ArcGIS Dashboards, StoryMaps, and any application that reads GeoJSON or a feature service REST endpoint.</w:t>
      </w:r>
    </w:p>
    <w:p>
      <w:pPr>
        <w:pStyle w:val="ListParagraph"/>
        <w:numPr>
          <w:ilvl w:val="0"/>
          <w:numId w:val="2"/>
        </w:numPr>
        <w:spacing w:after="120"/>
      </w:pPr>
      <w:r>
        <w:rPr>
          <w:rFonts w:ascii="Arial" w:cs="Arial" w:eastAsia="Arial" w:hAnsi="Arial"/>
          <w:sz w:val="21"/>
          <w:szCs w:val="21"/>
        </w:rPr>
        <w:t xml:space="preserve">Digital twin integration: Shadow datasets can feed into ArcGIS Urban or CityEngine as data inputs for energy modeling, microclimate simulation, and pedestrian comfort scoring.</w:t>
      </w:r>
    </w:p>
    <w:p>
      <w:pPr>
        <w:spacing w:after="120" w:before="0"/>
      </w:pPr>
      <w:r>
        <w:t xml:space="preserve"> </w:t>
      </w:r>
    </w:p>
    <w:p>
      <w:pPr>
        <w:pStyle w:val="Heading2"/>
      </w:pPr>
      <w:r>
        <w:rPr>
          <w:rFonts w:ascii="Arial" w:cs="Arial" w:eastAsia="Arial" w:hAnsi="Arial"/>
          <w:b/>
          <w:bCs/>
          <w:color w:val="0079C1"/>
        </w:rPr>
        <w:t xml:space="preserve">Limitations and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F9F27"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i</w:t>
            </w:r>
          </w:p>
        </w:tc>
        <w:tc>
          <w:tcPr>
            <w:tcW w:type="dxa" w:w="918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0" w:before="0"/>
            </w:pPr>
            <w:r>
              <w:rPr>
                <w:rFonts w:ascii="Arial" w:cs="Arial" w:eastAsia="Arial" w:hAnsi="Arial"/>
                <w:color w:val="1A2744"/>
                <w:sz w:val="20"/>
                <w:szCs w:val="20"/>
              </w:rPr>
              <w:t xml:space="preserve">This workflow produces ground-plane shadow projections from building footprints. It does not account for terrain elevation, existing shadow overlap between buildings, or atmospheric refraction. For regulatory-grade analysis, validate results against ArcGIS Pro's 3D solar tools.</w:t>
            </w:r>
          </w:p>
        </w:tc>
      </w:tr>
    </w:tbl>
    <w:p>
      <w:pPr>
        <w:spacing w:after="120" w:before="0"/>
      </w:pPr>
      <w:r>
        <w:t xml:space="preserve"> </w:t>
      </w:r>
    </w:p>
    <w:p>
      <w:pPr>
        <w:pStyle w:val="ListParagraph"/>
        <w:numPr>
          <w:ilvl w:val="0"/>
          <w:numId w:val="2"/>
        </w:numPr>
        <w:spacing w:after="100"/>
      </w:pPr>
      <w:r>
        <w:rPr>
          <w:rFonts w:ascii="Arial" w:cs="Arial" w:eastAsia="Arial" w:hAnsi="Arial"/>
          <w:sz w:val="21"/>
          <w:szCs w:val="21"/>
        </w:rPr>
        <w:t xml:space="preserve">Building height data must be accurate — errors in height produce proportionally incorrect shadow lengths.</w:t>
      </w:r>
    </w:p>
    <w:p>
      <w:pPr>
        <w:pStyle w:val="ListParagraph"/>
        <w:numPr>
          <w:ilvl w:val="0"/>
          <w:numId w:val="2"/>
        </w:numPr>
        <w:spacing w:after="100"/>
      </w:pPr>
      <w:r>
        <w:rPr>
          <w:rFonts w:ascii="Arial" w:cs="Arial" w:eastAsia="Arial" w:hAnsi="Arial"/>
          <w:sz w:val="21"/>
          <w:szCs w:val="21"/>
        </w:rPr>
        <w:t xml:space="preserve">Large cities with thousands of buildings generate very large feature datasets for full-day analysis. Consider tiling by district.</w:t>
      </w:r>
    </w:p>
    <w:p>
      <w:pPr>
        <w:pStyle w:val="ListParagraph"/>
        <w:numPr>
          <w:ilvl w:val="0"/>
          <w:numId w:val="2"/>
        </w:numPr>
        <w:spacing w:after="100"/>
      </w:pPr>
      <w:r>
        <w:rPr>
          <w:rFonts w:ascii="Arial" w:cs="Arial" w:eastAsia="Arial" w:hAnsi="Arial"/>
          <w:sz w:val="21"/>
          <w:szCs w:val="21"/>
        </w:rPr>
        <w:t xml:space="preserve">Shadow overlap between adjacent buildings is not merged — union operations add processing time in dense areas.</w:t>
      </w:r>
    </w:p>
    <w:p>
      <w:pPr>
        <w:pStyle w:val="ListParagraph"/>
        <w:numPr>
          <w:ilvl w:val="0"/>
          <w:numId w:val="2"/>
        </w:numPr>
        <w:spacing w:after="100"/>
      </w:pPr>
      <w:r>
        <w:rPr>
          <w:rFonts w:ascii="Arial" w:cs="Arial" w:eastAsia="Arial" w:hAnsi="Arial"/>
          <w:sz w:val="21"/>
          <w:szCs w:val="21"/>
        </w:rPr>
        <w:t xml:space="preserve">The solar position algorithm is a simplified analytical model. For sub-degree accuracy, integrate NOAA's Solar Calculator or NREL's Solar Position Algorithm (SPA).</w:t>
      </w:r>
    </w:p>
    <w:p>
      <w:pPr>
        <w:spacing w:after="120" w:before="0"/>
      </w:pPr>
      <w:r>
        <w:t xml:space="preserve"> </w:t>
      </w:r>
    </w:p>
    <w:p>
      <w:pPr>
        <w:pStyle w:val="Heading2"/>
      </w:pPr>
      <w:r>
        <w:rPr>
          <w:rFonts w:ascii="Arial" w:cs="Arial" w:eastAsia="Arial" w:hAnsi="Arial"/>
          <w:b/>
          <w:bCs/>
          <w:color w:val="0079C1"/>
        </w:rPr>
        <w:t xml:space="preserve">Repository and Getting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C1" w:sz="1"/>
              <w:left w:val="single" w:color="0079C1" w:sz="1"/>
              <w:bottom w:val="single" w:color="0079C1" w:sz="1"/>
              <w:right w:val="single" w:color="0079C1" w:sz="1"/>
            </w:tcBorders>
            <w:shd w:fill="EEF4FB" w:val="clear"/>
            <w:tcMar>
              <w:top w:type="dxa" w:w="100"/>
              <w:left w:type="dxa" w:w="140"/>
              <w:bottom w:type="dxa" w:w="100"/>
              <w:right w:type="dxa" w:w="140"/>
            </w:tcMar>
          </w:tcPr>
          <w:p>
            <w:pPr>
              <w:spacing w:after="80" w:before="0"/>
            </w:pPr>
            <w:r>
              <w:rPr>
                <w:rFonts w:ascii="Arial" w:cs="Arial" w:eastAsia="Arial" w:hAnsi="Arial"/>
                <w:b/>
                <w:bCs/>
                <w:color w:val="003865"/>
                <w:sz w:val="22"/>
                <w:szCs w:val="22"/>
              </w:rPr>
              <w:t xml:space="preserve">GitHub Repository</w:t>
            </w:r>
          </w:p>
          <w:p>
            <w:pPr>
              <w:spacing w:after="0" w:before="0"/>
            </w:pPr>
            <w:hyperlink w:history="1" r:id="rIdyys0ua56g4swgmelhw7sp">
              <w:r>
                <w:rPr>
                  <w:rStyle w:val="Hyperlink"/>
                  <w:rFonts w:ascii="Arial" w:cs="Arial" w:eastAsia="Arial" w:hAnsi="Arial"/>
                  <w:sz w:val="21"/>
                  <w:szCs w:val="21"/>
                </w:rPr>
                <w:t xml:space="preserve">https://github.com/ArifulIslamEsri/city-shadow-project</w:t>
              </w:r>
            </w:hyperlink>
          </w:p>
        </w:tc>
      </w:tr>
    </w:tbl>
    <w:p>
      <w:pPr>
        <w:spacing w:after="120" w:before="0"/>
      </w:pPr>
      <w:r>
        <w:t xml:space="preserve"> </w:t>
      </w:r>
    </w:p>
    <w:p>
      <w:pPr>
        <w:spacing w:after="160"/>
      </w:pPr>
      <w:r>
        <w:rPr>
          <w:rFonts w:ascii="Arial" w:cs="Arial" w:eastAsia="Arial" w:hAnsi="Arial"/>
          <w:sz w:val="22"/>
          <w:szCs w:val="22"/>
        </w:rPr>
        <w:t xml:space="preserve">To run the Pro SDK add-in:</w:t>
      </w:r>
    </w:p>
    <w:p>
      <w:pPr>
        <w:pStyle w:val="ListParagraph"/>
        <w:numPr>
          <w:ilvl w:val="0"/>
          <w:numId w:val="2"/>
        </w:numPr>
        <w:spacing w:after="80"/>
      </w:pPr>
      <w:r>
        <w:rPr>
          <w:rFonts w:ascii="Arial" w:cs="Arial" w:eastAsia="Arial" w:hAnsi="Arial"/>
          <w:sz w:val="21"/>
          <w:szCs w:val="21"/>
        </w:rPr>
        <w:t xml:space="preserve">Clone the repository and open ProSDK/CityShading.sln in Visual Studio 2022.</w:t>
      </w:r>
    </w:p>
    <w:p>
      <w:pPr>
        <w:pStyle w:val="ListParagraph"/>
        <w:numPr>
          <w:ilvl w:val="0"/>
          <w:numId w:val="2"/>
        </w:numPr>
        <w:spacing w:after="80"/>
      </w:pPr>
      <w:r>
        <w:rPr>
          <w:rFonts w:ascii="Arial" w:cs="Arial" w:eastAsia="Arial" w:hAnsi="Arial"/>
          <w:sz w:val="21"/>
          <w:szCs w:val="21"/>
        </w:rPr>
        <w:t xml:space="preserve">Ensure ArcGIS Pro SDK for .NET (200.x) is installed.</w:t>
      </w:r>
    </w:p>
    <w:p>
      <w:pPr>
        <w:pStyle w:val="ListParagraph"/>
        <w:numPr>
          <w:ilvl w:val="0"/>
          <w:numId w:val="2"/>
        </w:numPr>
        <w:spacing w:after="80"/>
      </w:pPr>
      <w:r>
        <w:rPr>
          <w:rFonts w:ascii="Arial" w:cs="Arial" w:eastAsia="Arial" w:hAnsi="Arial"/>
          <w:sz w:val="21"/>
          <w:szCs w:val="21"/>
        </w:rPr>
        <w:t xml:space="preserve">Build and run — the add-in appears under Add-In Tab → Shadow Generator in ArcGIS Pro.</w:t>
      </w:r>
    </w:p>
    <w:p>
      <w:pPr>
        <w:pStyle w:val="ListParagraph"/>
        <w:numPr>
          <w:ilvl w:val="0"/>
          <w:numId w:val="2"/>
        </w:numPr>
        <w:spacing w:after="80"/>
      </w:pPr>
      <w:r>
        <w:rPr>
          <w:rFonts w:ascii="Arial" w:cs="Arial" w:eastAsia="Arial" w:hAnsi="Arial"/>
          <w:sz w:val="21"/>
          <w:szCs w:val="21"/>
        </w:rPr>
        <w:t xml:space="preserve">Load a building footprint feature class (e.g., NYC OpenData Midtown subset). Shadow polygons are written to Data/ShadowOutput.gdb.</w:t>
      </w:r>
    </w:p>
    <w:p>
      <w:pPr>
        <w:spacing w:after="120" w:before="0"/>
      </w:pPr>
      <w:r>
        <w:t xml:space="preserve"> </w:t>
      </w:r>
    </w:p>
    <w:p>
      <w:pPr>
        <w:shd w:fill="003865" w:val="clear"/>
        <w:spacing w:after="180" w:before="280"/>
        <w:ind w:left="0"/>
        <w:jc w:val="left"/>
      </w:pPr>
      <w:r>
        <w:rPr>
          <w:rFonts w:ascii="Arial" w:cs="Arial" w:eastAsia="Arial" w:hAnsi="Arial"/>
          <w:b/>
          <w:bCs/>
          <w:color w:val="FFFFFF"/>
          <w:sz w:val="22"/>
          <w:szCs w:val="22"/>
        </w:rPr>
        <w:t xml:space="preserve">  Conclusion  </w:t>
      </w:r>
    </w:p>
    <w:p>
      <w:pPr>
        <w:spacing w:after="160"/>
      </w:pPr>
      <w:r>
        <w:rPr>
          <w:rFonts w:ascii="Arial" w:cs="Arial" w:eastAsia="Arial" w:hAnsi="Arial"/>
          <w:sz w:val="22"/>
          <w:szCs w:val="22"/>
        </w:rPr>
        <w:t xml:space="preserve">Shadow analysis in ArcGIS has always answered the question: "What does this shadow look like?" This project asks a different question: "What can we do with shadow data?"</w:t>
      </w:r>
    </w:p>
    <w:p>
      <w:pPr>
        <w:spacing w:after="160"/>
      </w:pPr>
      <w:r>
        <w:rPr>
          <w:rFonts w:ascii="Arial" w:cs="Arial" w:eastAsia="Arial" w:hAnsi="Arial"/>
          <w:sz w:val="22"/>
          <w:szCs w:val="22"/>
        </w:rPr>
        <w:t xml:space="preserve">By shifting shadows from a rendering effect to a persistent, queryable feature layer, we unlock capabilities that standard ArcGIS shadow tools simply do not provide: SQL querying, time-series analysis, spatial joins, enterprise storage, and cross-platform reuse.</w:t>
      </w:r>
    </w:p>
    <w:p>
      <w:pPr>
        <w:spacing w:after="160"/>
      </w:pPr>
      <w:r>
        <w:rPr>
          <w:rFonts w:ascii="Arial" w:cs="Arial" w:eastAsia="Arial" w:hAnsi="Arial"/>
          <w:sz w:val="22"/>
          <w:szCs w:val="22"/>
        </w:rPr>
        <w:t xml:space="preserve">The ArcGIS Pro SDK for .NET provides the geometry engine to compute shadow polygons programmatically. The ArcGIS Maps SDK for JavaScript provides visualization and query capabilities to consume them. Together, they form a pipeline that moves urban shadow analysis out of the visualization layer and into the data layer — where it can do real analytical work.</w:t>
      </w:r>
    </w:p>
    <w:p>
      <w:pPr>
        <w:shd w:fill="EEF4FB" w:val="clear"/>
        <w:spacing w:after="200" w:before="280"/>
        <w:ind w:left="360" w:right="360"/>
        <w:jc w:val="center"/>
      </w:pPr>
      <w:r>
        <w:rPr>
          <w:rFonts w:ascii="Arial" w:cs="Arial" w:eastAsia="Arial" w:hAnsi="Arial"/>
          <w:b/>
          <w:bCs/>
          <w:color w:val="003865"/>
          <w:sz w:val="24"/>
          <w:szCs w:val="24"/>
        </w:rPr>
        <w:t xml:space="preserve">Download the add-in from GitHub and start turning your ArcGIS shadows into data today!</w:t>
      </w:r>
    </w:p>
    <w:p>
      <w:pPr>
        <w:spacing w:after="12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60" w:before="0"/>
            </w:pPr>
            <w:r>
              <w:rPr>
                <w:rFonts w:ascii="Arial" w:cs="Arial" w:eastAsia="Arial" w:hAnsi="Arial"/>
                <w:b/>
                <w:bCs/>
                <w:color w:val="003865"/>
                <w:sz w:val="24"/>
                <w:szCs w:val="24"/>
              </w:rPr>
              <w:t xml:space="preserve">Ariful Islam</w:t>
            </w:r>
          </w:p>
          <w:p>
            <w:pPr>
              <w:spacing w:after="0" w:before="0"/>
            </w:pPr>
            <w:r>
              <w:rPr>
                <w:rFonts w:ascii="Arial" w:cs="Arial" w:eastAsia="Arial" w:hAnsi="Arial"/>
                <w:color w:val="374151"/>
                <w:sz w:val="21"/>
                <w:szCs w:val="21"/>
              </w:rPr>
              <w:t xml:space="preserve">GIS Developer specializing in ArcGIS Pro SDK and Maps SDK for JavaScript. Passionate about converting geospatial visualization into actionable data workflows for urban planning and digital twin applications.</w:t>
            </w:r>
          </w:p>
        </w:tc>
      </w:tr>
    </w:tbl>
    <w:p>
      <w:pPr>
        <w:spacing w:after="120" w:before="0"/>
      </w:pPr>
      <w:r>
        <w:t xml:space="preserve"> </w:t>
      </w:r>
    </w:p>
    <w:p>
      <w:pPr>
        <w:spacing w:after="200" w:before="0"/>
      </w:pPr>
      <w:r>
        <w:rPr>
          <w:rFonts w:ascii="Arial" w:cs="Arial" w:eastAsia="Arial" w:hAnsi="Arial"/>
          <w:b/>
          <w:bCs/>
          <w:color w:val="6B7280"/>
          <w:sz w:val="19"/>
          <w:szCs w:val="19"/>
        </w:rPr>
        <w:t xml:space="preserve">Tags: </w:t>
      </w:r>
      <w:r>
        <w:rPr>
          <w:rFonts w:ascii="Arial" w:cs="Arial" w:eastAsia="Arial" w:hAnsi="Arial"/>
          <w:i/>
          <w:iCs/>
          <w:color w:val="9CA3AF"/>
          <w:sz w:val="19"/>
          <w:szCs w:val="19"/>
        </w:rPr>
        <w:t xml:space="preserve">3D Visualization &amp; Analytics  ·  ArcGIS Pro SDK  ·  Maps SDK for JavaScript  ·  Urban GIS  ·  Shadow Analysis  ·  Feature Layer  ·  Developer Workflow  ·  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9C1" w:sz="4" w:space="1"/>
      </w:pBdr>
      <w:spacing w:after="0" w:before="60"/>
    </w:pPr>
  </w:p>
  <w:p>
    <w:pPr>
      <w:tabs>
        <w:tab w:val="right" w:pos="9026"/>
      </w:tabs>
      <w:spacing w:after="0" w:before="0"/>
    </w:pPr>
    <w:r>
      <w:rPr>
        <w:rFonts w:ascii="Arial" w:cs="Arial" w:eastAsia="Arial" w:hAnsi="Arial"/>
        <w:color w:val="9CA3AF"/>
        <w:sz w:val="16"/>
        <w:szCs w:val="16"/>
      </w:rPr>
      <w:t xml:space="preserve">Ariful Islam  |  GIS Developer  |  ArcGIS Pro SDK &amp; Maps SDK for JavaScript</w:t>
    </w:r>
    <w:r>
      <w:rPr>
        <w:rFonts w:ascii="Arial" w:cs="Arial" w:eastAsia="Arial" w:hAnsi="Arial"/>
        <w:sz w:val="16"/>
        <w:szCs w:val="16"/>
      </w:rPr>
      <w:t xml:space="preserve">	</w:t>
    </w:r>
    <w:r>
      <w:rPr>
        <w:rFonts w:ascii="Arial" w:cs="Arial" w:eastAsia="Arial" w:hAnsi="Arial"/>
        <w:color w:val="9CA3AF"/>
        <w:sz w:val="16"/>
        <w:szCs w:val="16"/>
      </w:rPr>
      <w:t xml:space="preserve">Page </w:t>
    </w:r>
    <w:r>
      <w:rPr>
        <w:rFonts w:ascii="Arial" w:cs="Arial" w:eastAsia="Arial" w:hAnsi="Arial"/>
        <w:color w:val="0079C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0079C1"/>
              <w:sz w:val="16"/>
              <w:szCs w:val="16"/>
            </w:rPr>
            <w:t xml:space="preserve">TURNING SHADOWS INTO DATA</w:t>
          </w:r>
        </w:p>
      </w:tc>
      <w:tc>
        <w:tcPr>
          <w:tcW w:type="dxa" w:w="4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color w:val="9CA3AF"/>
              <w:sz w:val="16"/>
              <w:szCs w:val="16"/>
            </w:rPr>
            <w:t xml:space="preserve">ArcGIS Blog  |  Final Technical Edition</w:t>
          </w:r>
        </w:p>
      </w:tc>
    </w:tr>
  </w:tbl>
  <w:p>
    <w:pPr>
      <w:pBdr>
        <w:bottom w:val="single" w:color="0079C1" w:sz="4" w:space="1"/>
      </w:pBdr>
      <w:spacing w:after="8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86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79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ys0ua56g4swgmelhw7sp" Type="http://schemas.openxmlformats.org/officeDocument/2006/relationships/hyperlink" Target="https://github.com/ArifulIslamEsri/city-shadow-project" TargetMode="External"/><Relationship Id="rId9" Type="http://schemas.openxmlformats.org/officeDocument/2006/relationships/image" Target="media/cf64735347319b6fe80f8e46859bebac6d79a361.png"/><Relationship Id="rId10" Type="http://schemas.openxmlformats.org/officeDocument/2006/relationships/image" Target="media/3d3beac7603aa8692a4c7e3f1822d63b9eb7364a.png"/><Relationship Id="rId11" Type="http://schemas.openxmlformats.org/officeDocument/2006/relationships/image" Target="media/8f17c2c51c74c4c1308ad965632ef1fe958223a4.png"/><Relationship Id="rId12" Type="http://schemas.openxmlformats.org/officeDocument/2006/relationships/image" Target="media/f706010db18b5b8521446ce19259d5b24513b9a4.png"/><Relationship Id="rId13" Type="http://schemas.openxmlformats.org/officeDocument/2006/relationships/image" Target="media/1337191ba4ac84f77e91be7d24a5be3339f59b9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2026-04-20T03:28:42.457Z</dcterms:created>
  <dcterms:modified xsi:type="dcterms:W3CDTF">2026-04-20T03:28:42.457Z</dcterms:modified>
</cp:coreProperties>
</file>

<file path=docProps/custom.xml><?xml version="1.0" encoding="utf-8"?>
<Properties xmlns="http://schemas.openxmlformats.org/officeDocument/2006/custom-properties" xmlns:vt="http://schemas.openxmlformats.org/officeDocument/2006/docPropsVTypes"/>
</file>