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jc w:val="center"/>
        <w:rPr>
          <w:sz w:val="30"/>
          <w:szCs w:val="30"/>
        </w:rPr>
      </w:pPr>
      <w:bookmarkStart w:colFirst="0" w:colLast="0" w:name="_ib2so5fa2egj" w:id="0"/>
      <w:bookmarkEnd w:id="0"/>
      <w:r w:rsidDel="00000000" w:rsidR="00000000" w:rsidRPr="00000000">
        <w:rPr>
          <w:sz w:val="30"/>
          <w:szCs w:val="30"/>
          <w:rtl w:val="0"/>
        </w:rPr>
        <w:t xml:space="preserve">1. </w:t>
      </w:r>
      <w:r w:rsidDel="00000000" w:rsidR="00000000" w:rsidRPr="00000000">
        <w:rPr>
          <w:sz w:val="30"/>
          <w:szCs w:val="30"/>
          <w:rtl w:val="0"/>
        </w:rPr>
        <w:t xml:space="preserve">Guía creación de la base de datos con </w:t>
      </w:r>
      <w:r w:rsidDel="00000000" w:rsidR="00000000" w:rsidRPr="00000000">
        <w:rPr>
          <w:sz w:val="30"/>
          <w:szCs w:val="30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rPr/>
      </w:pPr>
      <w:bookmarkStart w:colFirst="0" w:colLast="0" w:name="_tb4ca4kjkg1e" w:id="1"/>
      <w:bookmarkEnd w:id="1"/>
      <w:r w:rsidDel="00000000" w:rsidR="00000000" w:rsidRPr="00000000">
        <w:rPr>
          <w:rtl w:val="0"/>
        </w:rPr>
        <w:t xml:space="preserve">Comentarios en </w:t>
      </w:r>
      <w:commentRangeStart w:id="0"/>
      <w:r w:rsidDel="00000000" w:rsidR="00000000" w:rsidRPr="00000000">
        <w:rPr>
          <w:rtl w:val="0"/>
        </w:rPr>
        <w:t xml:space="preserve">SQL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aa00"/>
          <w:sz w:val="20"/>
          <w:szCs w:val="20"/>
          <w:rtl w:val="0"/>
        </w:rPr>
        <w:t xml:space="preserve">--comentario corto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aa00"/>
          <w:sz w:val="20"/>
          <w:szCs w:val="20"/>
          <w:rtl w:val="0"/>
        </w:rPr>
        <w:t xml:space="preserve">/* comentario largo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color w:val="00aa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aa00"/>
          <w:sz w:val="20"/>
          <w:szCs w:val="20"/>
          <w:rtl w:val="0"/>
        </w:rPr>
        <w:t xml:space="preserve">y que salta de línea */</w:t>
      </w:r>
    </w:p>
    <w:p w:rsidR="00000000" w:rsidDel="00000000" w:rsidP="00000000" w:rsidRDefault="00000000" w:rsidRPr="00000000" w14:paraId="00000009">
      <w:pPr>
        <w:pStyle w:val="Heading6"/>
        <w:jc w:val="both"/>
        <w:rPr/>
      </w:pPr>
      <w:bookmarkStart w:colFirst="0" w:colLast="0" w:name="_d916necr7wx" w:id="2"/>
      <w:bookmarkEnd w:id="2"/>
      <w:r w:rsidDel="00000000" w:rsidR="00000000" w:rsidRPr="00000000">
        <w:rPr>
          <w:rtl w:val="0"/>
        </w:rPr>
        <w:t xml:space="preserve">Crear base de datos</w:t>
      </w:r>
      <w:r w:rsidDel="00000000" w:rsidR="00000000" w:rsidRPr="00000000">
        <w:rPr>
          <w:rtl w:val="0"/>
        </w:rPr>
        <w:t xml:space="preserve">, usarla, y añadirle una tabla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commentRangeStart w:id="1"/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database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BaseDeEjemplo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BaseDeEjemplo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TablaDeEjemplo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ab/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color w:val="0000a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ab/>
        <w:t xml:space="preserve">NombreDelCampo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(6)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 identity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  <w:b w:val="1"/>
          <w:color w:val="0000a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alibri" w:cs="Calibri" w:eastAsia="Calibri" w:hAnsi="Calibri"/>
          <w:b w:val="1"/>
          <w:color w:val="0000a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NombreDelCampo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jc w:val="both"/>
        <w:rPr/>
      </w:pPr>
      <w:bookmarkStart w:colFirst="0" w:colLast="0" w:name="_d0svazfmztlh" w:id="3"/>
      <w:bookmarkEnd w:id="3"/>
      <w:r w:rsidDel="00000000" w:rsidR="00000000" w:rsidRPr="00000000">
        <w:rPr>
          <w:rtl w:val="0"/>
        </w:rPr>
        <w:t xml:space="preserve">Eliminar Tabla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TablaDeEjemplo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commentRangeStart w:id="2"/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a00aa"/>
          <w:sz w:val="20"/>
          <w:szCs w:val="20"/>
          <w:rtl w:val="0"/>
        </w:rPr>
        <w:t xml:space="preserve">OBJECT_ID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aa0000"/>
          <w:sz w:val="20"/>
          <w:szCs w:val="20"/>
          <w:rtl w:val="0"/>
        </w:rPr>
        <w:t xml:space="preserve">'TablaDeEjemplo'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TablaDeEjemplo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jc w:val="both"/>
        <w:rPr/>
      </w:pPr>
      <w:bookmarkStart w:colFirst="0" w:colLast="0" w:name="_11ud2py11mpq" w:id="4"/>
      <w:bookmarkEnd w:id="4"/>
      <w:r w:rsidDel="00000000" w:rsidR="00000000" w:rsidRPr="00000000">
        <w:rPr>
          <w:rtl w:val="0"/>
        </w:rPr>
        <w:t xml:space="preserve">Añadir registros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TablaDeEjemplo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(NombreCampo1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NombreCampo2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nombrecampoN)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alibri" w:cs="Calibri" w:eastAsia="Calibri" w:hAnsi="Calibri"/>
          <w:b w:val="1"/>
          <w:color w:val="777777"/>
          <w:sz w:val="20"/>
          <w:szCs w:val="20"/>
        </w:rPr>
      </w:pPr>
      <w:commentRangeStart w:id="3"/>
      <w:r w:rsidDel="00000000" w:rsidR="00000000" w:rsidRPr="00000000">
        <w:rPr>
          <w:rFonts w:ascii="Calibri" w:cs="Calibri" w:eastAsia="Calibri" w:hAnsi="Calibri"/>
          <w:b w:val="1"/>
          <w:color w:val="0000aa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(valorcampo1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valorcampo2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...,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valorcampoN)</w:t>
      </w:r>
      <w:r w:rsidDel="00000000" w:rsidR="00000000" w:rsidRPr="00000000">
        <w:rPr>
          <w:rFonts w:ascii="Calibri" w:cs="Calibri" w:eastAsia="Calibri" w:hAnsi="Calibri"/>
          <w:b w:val="1"/>
          <w:color w:val="777777"/>
          <w:sz w:val="20"/>
          <w:szCs w:val="20"/>
          <w:rtl w:val="0"/>
        </w:rPr>
        <w:t xml:space="preserve">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jc w:val="both"/>
        <w:rPr/>
      </w:pPr>
      <w:bookmarkStart w:colFirst="0" w:colLast="0" w:name="_oerrekn50hde" w:id="5"/>
      <w:bookmarkEnd w:id="5"/>
      <w:r w:rsidDel="00000000" w:rsidR="00000000" w:rsidRPr="00000000">
        <w:rPr>
          <w:rtl w:val="0"/>
        </w:rPr>
        <w:t xml:space="preserve">Borrar registros 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commentRangeStart w:id="4"/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NombreTabla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CONDICIÓN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jc w:val="both"/>
        <w:rPr/>
      </w:pPr>
      <w:bookmarkStart w:colFirst="0" w:colLast="0" w:name="_4h6edkqplgw0" w:id="6"/>
      <w:bookmarkEnd w:id="6"/>
      <w:r w:rsidDel="00000000" w:rsidR="00000000" w:rsidRPr="00000000">
        <w:rPr>
          <w:rtl w:val="0"/>
        </w:rPr>
        <w:t xml:space="preserve">Actualizar registros 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NOMBRETABLA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b w:val="1"/>
          <w:color w:val="9c9388"/>
          <w:sz w:val="20"/>
          <w:szCs w:val="20"/>
        </w:rPr>
      </w:pPr>
      <w:commentRangeStart w:id="5"/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CAMPO</w:t>
      </w: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nuevovalor</w:t>
      </w: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CONDICIÓN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6"/>
        <w:jc w:val="both"/>
        <w:rPr/>
      </w:pPr>
      <w:bookmarkStart w:colFirst="0" w:colLast="0" w:name="_g3n987ti2zep" w:id="7"/>
      <w:bookmarkEnd w:id="7"/>
      <w:r w:rsidDel="00000000" w:rsidR="00000000" w:rsidRPr="00000000">
        <w:rPr>
          <w:rtl w:val="0"/>
        </w:rPr>
        <w:t xml:space="preserve">Sacar información de una tabla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select</w:t>
      </w:r>
      <w:commentRangeStart w:id="6"/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(lista de campos separados por comas)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NombreTabla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commentRangeStart w:id="7"/>
      <w:r w:rsidDel="00000000" w:rsidR="00000000" w:rsidRPr="00000000">
        <w:rPr>
          <w:rFonts w:ascii="Calibri" w:cs="Calibri" w:eastAsia="Calibri" w:hAnsi="Calibri"/>
          <w:b w:val="1"/>
          <w:color w:val="679cf9"/>
          <w:sz w:val="20"/>
          <w:szCs w:val="20"/>
          <w:rtl w:val="0"/>
        </w:rPr>
        <w:t xml:space="preserve">where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Campo1 </w:t>
      </w: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x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6"/>
        <w:jc w:val="both"/>
        <w:rPr/>
      </w:pPr>
      <w:bookmarkStart w:colFirst="0" w:colLast="0" w:name="_jyepj9bhyo1p" w:id="8"/>
      <w:bookmarkEnd w:id="8"/>
      <w:r w:rsidDel="00000000" w:rsidR="00000000" w:rsidRPr="00000000">
        <w:rPr>
          <w:rtl w:val="0"/>
        </w:rPr>
        <w:t xml:space="preserve">Operadores relacionales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igual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distinto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mayor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menor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mayor o igual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color w:val="3d85c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9c9388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20"/>
          <w:szCs w:val="20"/>
          <w:rtl w:val="0"/>
        </w:rPr>
        <w:t xml:space="preserve"> menor o igual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jc w:val="both"/>
        <w:rPr/>
      </w:pPr>
      <w:bookmarkStart w:colFirst="0" w:colLast="0" w:name="_lsr7zafudp7e" w:id="9"/>
      <w:bookmarkEnd w:id="9"/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significa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"dato desconocido" o "valor inexistente". No es lo mismo que un valor "0", una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cadena vacía o una cadena literal "null".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Podemos asignarlo directamente, colocando NULL en la lista de valores de un insert o no asignándole valor al no añadir el campo en la lista de campos del insert.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A los campos de una tabla se les puede añadir una especificación que indica si se admiten o no valores null.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NOMBRETABLA</w:t>
      </w:r>
    </w:p>
    <w:p w:rsidR="00000000" w:rsidDel="00000000" w:rsidP="00000000" w:rsidRDefault="00000000" w:rsidRPr="00000000" w14:paraId="00000042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3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campoA tipo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campoB tipo </w:t>
      </w:r>
      <w:commentRangeStart w:id="8"/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null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3d85c6"/>
        </w:rPr>
      </w:pPr>
      <w:r w:rsidDel="00000000" w:rsidR="00000000" w:rsidRPr="00000000">
        <w:rPr>
          <w:rtl w:val="0"/>
        </w:rPr>
        <w:t xml:space="preserve">El campoA puede no asignarse ( o asignarse a NULL) y el campoB es obligatorio, siempre hay que darle valor y nunca puede ser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es lo mismo NULL que vacío: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Ejemplo: </w:t>
      </w:r>
    </w:p>
    <w:p w:rsidR="00000000" w:rsidDel="00000000" w:rsidP="00000000" w:rsidRDefault="00000000" w:rsidRPr="00000000" w14:paraId="0000004D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nombrecliente</w:t>
      </w:r>
    </w:p>
    <w:p w:rsidR="00000000" w:rsidDel="00000000" w:rsidP="00000000" w:rsidRDefault="00000000" w:rsidRPr="00000000" w14:paraId="0000004E">
      <w:pPr>
        <w:jc w:val="both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FAC_T_Cliente</w:t>
      </w:r>
    </w:p>
    <w:p w:rsidR="00000000" w:rsidDel="00000000" w:rsidP="00000000" w:rsidRDefault="00000000" w:rsidRPr="00000000" w14:paraId="0000004F">
      <w:pPr>
        <w:jc w:val="both"/>
        <w:rPr>
          <w:b w:val="1"/>
          <w:color w:val="f95757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DatosCliente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f95757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50">
      <w:pPr>
        <w:jc w:val="both"/>
        <w:rPr>
          <w:b w:val="1"/>
          <w:color w:val="f957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6"/>
        <w:jc w:val="both"/>
        <w:rPr/>
      </w:pPr>
      <w:bookmarkStart w:colFirst="0" w:colLast="0" w:name="_6csxbipr7y65" w:id="10"/>
      <w:bookmarkEnd w:id="10"/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Podemos establecer un valor que se usará en el caso que 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especifiquemos valor al campo en el insert. Se denominará valor por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defecto.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cláusula en la creación de la tabla será: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nombretabla</w:t>
      </w:r>
    </w:p>
    <w:p w:rsidR="00000000" w:rsidDel="00000000" w:rsidP="00000000" w:rsidRDefault="00000000" w:rsidRPr="00000000" w14:paraId="0000005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campo tipo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default</w:t>
      </w:r>
      <w:r w:rsidDel="00000000" w:rsidR="00000000" w:rsidRPr="00000000">
        <w:rPr>
          <w:b w:val="1"/>
          <w:sz w:val="20"/>
          <w:szCs w:val="20"/>
          <w:rtl w:val="0"/>
        </w:rPr>
        <w:t xml:space="preserve"> ‘valorpordefecto’</w:t>
      </w:r>
    </w:p>
    <w:p w:rsidR="00000000" w:rsidDel="00000000" w:rsidP="00000000" w:rsidRDefault="00000000" w:rsidRPr="00000000" w14:paraId="0000005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color w:val="f957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jc w:val="both"/>
        <w:rPr/>
      </w:pPr>
      <w:bookmarkStart w:colFirst="0" w:colLast="0" w:name="_hurwqeu1hc1t" w:id="11"/>
      <w:bookmarkEnd w:id="11"/>
      <w:commentRangeStart w:id="9"/>
      <w:r w:rsidDel="00000000" w:rsidR="00000000" w:rsidRPr="00000000">
        <w:rPr>
          <w:rtl w:val="0"/>
        </w:rPr>
        <w:t xml:space="preserve">Clave Primaria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114300</wp:posOffset>
            </wp:positionV>
            <wp:extent cx="2457450" cy="1315865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47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5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NOMBRETABLA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CAMPO TIPO </w:t>
      </w:r>
      <w:commentRangeStart w:id="10"/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 identity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 primary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key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CAMPO TIPO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3500438</wp:posOffset>
            </wp:positionH>
            <wp:positionV relativeFrom="paragraph">
              <wp:posOffset>206344</wp:posOffset>
            </wp:positionV>
            <wp:extent cx="2562225" cy="257175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permitir ingresar un valor en un campo de identidad se debe activar la opción 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identity_insert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identity_insert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NombreTabla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 decir, podemos ingresar valor en un campo "identity" cambiando la opción 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identity_insert</w:t>
      </w:r>
      <w:r w:rsidDel="00000000" w:rsidR="00000000" w:rsidRPr="00000000">
        <w:rPr>
          <w:rtl w:val="0"/>
        </w:rPr>
        <w:t xml:space="preserve">" en 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  <w:t xml:space="preserve">". Cuando "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identity_insert</w:t>
      </w:r>
      <w:r w:rsidDel="00000000" w:rsidR="00000000" w:rsidRPr="00000000">
        <w:rPr>
          <w:rtl w:val="0"/>
        </w:rPr>
        <w:t xml:space="preserve">" está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  <w:t xml:space="preserve">, las instrucciones "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insert</w:t>
      </w:r>
      <w:r w:rsidDel="00000000" w:rsidR="00000000" w:rsidRPr="00000000">
        <w:rPr>
          <w:rtl w:val="0"/>
        </w:rPr>
        <w:t xml:space="preserve">" deben especificar un valor .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jc w:val="both"/>
        <w:rPr/>
      </w:pPr>
      <w:bookmarkStart w:colFirst="0" w:colLast="0" w:name="_ov3hyattshq6" w:id="12"/>
      <w:bookmarkEnd w:id="12"/>
      <w:r w:rsidDel="00000000" w:rsidR="00000000" w:rsidRPr="00000000">
        <w:rPr>
          <w:rtl w:val="0"/>
        </w:rPr>
        <w:t xml:space="preserve">Concatenar cadenas y Alias</w:t>
      </w:r>
    </w:p>
    <w:p w:rsidR="00000000" w:rsidDel="00000000" w:rsidP="00000000" w:rsidRDefault="00000000" w:rsidRPr="00000000" w14:paraId="0000006D">
      <w:pPr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--apellidos y nombre juntos</w:t>
      </w:r>
    </w:p>
    <w:p w:rsidR="00000000" w:rsidDel="00000000" w:rsidP="00000000" w:rsidRDefault="00000000" w:rsidRPr="00000000" w14:paraId="0000006F">
      <w:pPr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DNICliente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Apellidos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f95757"/>
          <w:sz w:val="20"/>
          <w:szCs w:val="20"/>
          <w:rtl w:val="0"/>
        </w:rPr>
        <w:t xml:space="preserve">', '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Nombre</w:t>
      </w:r>
    </w:p>
    <w:p w:rsidR="00000000" w:rsidDel="00000000" w:rsidP="00000000" w:rsidRDefault="00000000" w:rsidRPr="00000000" w14:paraId="00000070">
      <w:pPr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ALQ_Cliente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--nombre, apellidos y datos juntos</w:t>
      </w:r>
    </w:p>
    <w:p w:rsidR="00000000" w:rsidDel="00000000" w:rsidP="00000000" w:rsidRDefault="00000000" w:rsidRPr="00000000" w14:paraId="00000073">
      <w:pPr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DNICliente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Nombre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f95757"/>
          <w:sz w:val="20"/>
          <w:szCs w:val="20"/>
          <w:rtl w:val="0"/>
        </w:rPr>
        <w:t xml:space="preserve">' '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Apellidos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f95757"/>
          <w:sz w:val="20"/>
          <w:szCs w:val="20"/>
          <w:rtl w:val="0"/>
        </w:rPr>
        <w:t xml:space="preserve">' con datos: '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DatosCliente</w:t>
      </w:r>
    </w:p>
    <w:p w:rsidR="00000000" w:rsidDel="00000000" w:rsidP="00000000" w:rsidRDefault="00000000" w:rsidRPr="00000000" w14:paraId="00000075">
      <w:pPr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ALQ_Cliente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OperaciónEntreCampos </w:t>
      </w:r>
      <w:commentRangeStart w:id="11"/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as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NombreDeLaColumna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jc w:val="both"/>
        <w:rPr/>
      </w:pPr>
      <w:bookmarkStart w:colFirst="0" w:colLast="0" w:name="_wvr7bxkex3f" w:id="13"/>
      <w:bookmarkEnd w:id="13"/>
      <w:r w:rsidDel="00000000" w:rsidR="00000000" w:rsidRPr="00000000">
        <w:rPr>
          <w:rtl w:val="0"/>
        </w:rPr>
        <w:t xml:space="preserve">Fecha y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almacenar valores fecha y hora usamos la sintaxis: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mdy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todas las variantes posibles.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jemplo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convert 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campoFechaHora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103) ⇢</w:t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Nos lo muestra en formato dd/mm/aaaa </w:t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Fonts w:ascii="Calibri" w:cs="Calibri" w:eastAsia="Calibri" w:hAnsi="Calibri"/>
          <w:color w:val="3d85c6"/>
          <w:highlight w:val="white"/>
          <w:rtl w:val="0"/>
        </w:rPr>
        <w:t xml:space="preserve">create table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NombreTabla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 (</w:t>
      </w:r>
    </w:p>
    <w:p w:rsidR="00000000" w:rsidDel="00000000" w:rsidP="00000000" w:rsidRDefault="00000000" w:rsidRPr="00000000" w14:paraId="00000081">
      <w:pPr>
        <w:ind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CodArticulo</w:t>
        <w:tab/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ab/>
        <w:t xml:space="preserve">varchar (50)</w:t>
      </w:r>
      <w:commentRangeStart w:id="12"/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 default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‘ValorPorDefecto’</w:t>
      </w:r>
    </w:p>
    <w:p w:rsidR="00000000" w:rsidDel="00000000" w:rsidP="00000000" w:rsidRDefault="00000000" w:rsidRPr="00000000" w14:paraId="00000082">
      <w:pPr>
        <w:ind w:firstLine="72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NombreArticulo </w:t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ab/>
        <w:t xml:space="preserve">varchar(50), 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insert </w:t>
      </w: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TipoPlato2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 (TipoPlato, Agrupa)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  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('Ensalada','Plato')</w:t>
      </w:r>
    </w:p>
    <w:p w:rsidR="00000000" w:rsidDel="00000000" w:rsidP="00000000" w:rsidRDefault="00000000" w:rsidRPr="00000000" w14:paraId="00000088">
      <w:pPr>
        <w:pStyle w:val="Heading6"/>
        <w:jc w:val="both"/>
        <w:rPr/>
      </w:pPr>
      <w:bookmarkStart w:colFirst="0" w:colLast="0" w:name="_h4p44k6ufdoe" w:id="14"/>
      <w:bookmarkEnd w:id="14"/>
      <w:r w:rsidDel="00000000" w:rsidR="00000000" w:rsidRPr="00000000">
        <w:rPr>
          <w:rtl w:val="0"/>
        </w:rPr>
        <w:t xml:space="preserve">Funciones Fecha y Hora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la fecha y hora actuales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el número de mes actual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day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el día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(hour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la hora actual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el nombre del mes actual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(dw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getdate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el nombre del día de la semana de la fecha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El resto de funciones están en a partir de la página 52 en el siguiente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jc w:val="both"/>
        <w:rPr/>
      </w:pPr>
      <w:bookmarkStart w:colFirst="0" w:colLast="0" w:name="_5m2ryq2yplhz" w:id="15"/>
      <w:bookmarkEnd w:id="15"/>
      <w:r w:rsidDel="00000000" w:rsidR="00000000" w:rsidRPr="00000000">
        <w:rPr>
          <w:rtl w:val="0"/>
        </w:rPr>
        <w:t xml:space="preserve">Funciones de cadenas de caracteres y matemáticas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substring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95757"/>
          <w:sz w:val="20"/>
          <w:szCs w:val="20"/>
          <w:rtl w:val="0"/>
        </w:rPr>
        <w:t xml:space="preserve">'Buenas tardes'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8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6)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--extraer una subcadena dando inicio y longitud</w:t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"tardes".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str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123.456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7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3)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--convierte el valor numérico "123.456" a cadena,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--especificando 7 de longitud y 3 decimales</w:t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--retorna '-123.46';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b w:val="1"/>
          <w:color w:val="57f9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93c47d"/>
        </w:rPr>
      </w:pPr>
      <w:r w:rsidDel="00000000" w:rsidR="00000000" w:rsidRPr="00000000">
        <w:rPr>
          <w:rtl w:val="0"/>
        </w:rPr>
        <w:t xml:space="preserve">Hay muchas funciones, están a partir de la página 37 en el siguiente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6"/>
        <w:jc w:val="both"/>
        <w:rPr/>
      </w:pPr>
      <w:bookmarkStart w:colFirst="0" w:colLast="0" w:name="_u7lzmnnaghpk" w:id="16"/>
      <w:bookmarkEnd w:id="16"/>
      <w:commentRangeStart w:id="13"/>
      <w:r w:rsidDel="00000000" w:rsidR="00000000" w:rsidRPr="00000000">
        <w:rPr>
          <w:rtl w:val="0"/>
        </w:rPr>
        <w:t xml:space="preserve">Ordenar registros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Podemos ordenar el resultado de un "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" para que los registros se muestren ordenados por algún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campo, para ello usamos la cláusula "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La sintaxis básica es la siguiente: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lista de campos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NOMBRETABLA</w:t>
      </w:r>
    </w:p>
    <w:p w:rsidR="00000000" w:rsidDel="00000000" w:rsidP="00000000" w:rsidRDefault="00000000" w:rsidRPr="00000000" w14:paraId="000000AD">
      <w:pPr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lista de campos que definen el orden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Aparecen los registros ordenados alfabéticamente por el campo especificado o numéricamente de menor a mayor.</w:t>
      </w:r>
    </w:p>
    <w:p w:rsidR="00000000" w:rsidDel="00000000" w:rsidP="00000000" w:rsidRDefault="00000000" w:rsidRPr="00000000" w14:paraId="000000B0">
      <w:pPr>
        <w:pStyle w:val="Heading6"/>
        <w:jc w:val="both"/>
        <w:rPr/>
      </w:pPr>
      <w:bookmarkStart w:colFirst="0" w:colLast="0" w:name="_vv1tdzxpbe0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6"/>
        <w:jc w:val="both"/>
        <w:rPr/>
      </w:pPr>
      <w:bookmarkStart w:colFirst="0" w:colLast="0" w:name="_j0zsx917hgx9" w:id="18"/>
      <w:bookmarkEnd w:id="18"/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  <w:color w:val="93c47d"/>
          <w:sz w:val="20"/>
          <w:szCs w:val="20"/>
          <w:shd w:fill="989806" w:val="clear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jc w:val="both"/>
        <w:rPr/>
      </w:pPr>
      <w:bookmarkStart w:colFirst="0" w:colLast="0" w:name="_wy8k1keoecb" w:id="19"/>
      <w:bookmarkEnd w:id="19"/>
      <w:r w:rsidDel="00000000" w:rsidR="00000000" w:rsidRPr="00000000">
        <w:rPr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 de Patrones LIKE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Se utiliza "like" para averiguar si el valor de un campo coincide con un patrón establecido.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Formato como operador condicional (para los where, por ejemplo):</w:t>
      </w:r>
    </w:p>
    <w:p w:rsidR="00000000" w:rsidDel="00000000" w:rsidP="00000000" w:rsidRDefault="00000000" w:rsidRPr="00000000" w14:paraId="000000BA">
      <w:pPr>
        <w:rPr>
          <w:b w:val="1"/>
          <w:color w:val="679cf9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campo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LIKE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 patrón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color w:val="679cf9"/>
        </w:rPr>
      </w:pPr>
      <w:r w:rsidDel="00000000" w:rsidR="00000000" w:rsidRPr="00000000">
        <w:rPr>
          <w:color w:val="93c47d"/>
        </w:rPr>
        <w:drawing>
          <wp:inline distB="114300" distT="114300" distL="114300" distR="114300">
            <wp:extent cx="4762500" cy="26765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jc w:val="both"/>
        <w:rPr/>
      </w:pPr>
      <w:bookmarkStart w:colFirst="0" w:colLast="0" w:name="_9nrreaeasvy" w:id="20"/>
      <w:bookmarkEnd w:id="20"/>
      <w:r w:rsidDel="00000000" w:rsidR="00000000" w:rsidRPr="00000000">
        <w:rPr>
          <w:rtl w:val="0"/>
        </w:rPr>
        <w:t xml:space="preserve">(count) </w:t>
      </w:r>
      <w:r w:rsidDel="00000000" w:rsidR="00000000" w:rsidRPr="00000000">
        <w:rPr>
          <w:rtl w:val="0"/>
        </w:rPr>
        <w:t xml:space="preserve">Funciones agrupadoras </w:t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En SQL tendremos funciones que nos realizan operaciones con conjuntos de registros.</w:t>
      </w:r>
    </w:p>
    <w:p w:rsidR="00000000" w:rsidDel="00000000" w:rsidP="00000000" w:rsidRDefault="00000000" w:rsidRPr="00000000" w14:paraId="000000C5">
      <w:pPr>
        <w:jc w:val="both"/>
        <w:rPr>
          <w:color w:val="93c47d"/>
        </w:rPr>
      </w:pPr>
      <w:r w:rsidDel="00000000" w:rsidR="00000000" w:rsidRPr="00000000">
        <w:rPr>
          <w:rtl w:val="0"/>
        </w:rPr>
        <w:t xml:space="preserve">La más básica es la que nos permite contar el número de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commentRangeStart w:id="14"/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count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tabla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b w:val="1"/>
          <w:color w:val="93c47d"/>
          <w:sz w:val="20"/>
          <w:szCs w:val="20"/>
        </w:rPr>
      </w:pPr>
      <w:commentRangeStart w:id="15"/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distinct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campo)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jc w:val="both"/>
        <w:rPr/>
      </w:pPr>
      <w:bookmarkStart w:colFirst="0" w:colLast="0" w:name="_43ixhu6m3vn" w:id="21"/>
      <w:bookmarkEnd w:id="21"/>
      <w:r w:rsidDel="00000000" w:rsidR="00000000" w:rsidRPr="00000000">
        <w:rPr>
          <w:rtl w:val="0"/>
        </w:rPr>
        <w:t xml:space="preserve">(sum) Funciones agrupadoras 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Otra función agrupadora es la que nos permite sumar los valores de un campo numérico</w:t>
      </w:r>
    </w:p>
    <w:p w:rsidR="00000000" w:rsidDel="00000000" w:rsidP="00000000" w:rsidRDefault="00000000" w:rsidRPr="00000000" w14:paraId="000000CE">
      <w:pPr>
        <w:jc w:val="both"/>
        <w:rPr>
          <w:color w:val="93c47d"/>
        </w:rPr>
      </w:pPr>
      <w:r w:rsidDel="00000000" w:rsidR="00000000" w:rsidRPr="00000000">
        <w:rPr>
          <w:rtl w:val="0"/>
        </w:rPr>
        <w:t xml:space="preserve">Su formato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(campo) 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tabla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rtl w:val="0"/>
        </w:rPr>
        <w:t xml:space="preserve">El resto de funciones agrupadoras son: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max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min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avg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stdev</w:t>
      </w:r>
      <w:r w:rsidDel="00000000" w:rsidR="00000000" w:rsidRPr="00000000">
        <w:rPr>
          <w:b w:val="1"/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color w:val="f957f9"/>
          <w:sz w:val="20"/>
          <w:szCs w:val="20"/>
          <w:rtl w:val="0"/>
        </w:rPr>
        <w:t xml:space="preserve">var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Están en la página 19 del siguiente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6"/>
        <w:jc w:val="both"/>
        <w:rPr/>
      </w:pPr>
      <w:bookmarkStart w:colFirst="0" w:colLast="0" w:name="_cgas3fhlbpny" w:id="22"/>
      <w:bookmarkEnd w:id="22"/>
      <w:r w:rsidDel="00000000" w:rsidR="00000000" w:rsidRPr="00000000">
        <w:rPr>
          <w:rtl w:val="0"/>
        </w:rPr>
        <w:t xml:space="preserve">Cláusula Top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La cláusula TOP se utiliza al inicio de la lista de campos del select para indicar el número de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registros que queremos sacar.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nº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lista de campos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color w:val="93c47d"/>
        </w:rPr>
      </w:pPr>
      <w:r w:rsidDel="00000000" w:rsidR="00000000" w:rsidRPr="00000000">
        <w:rPr>
          <w:rtl w:val="0"/>
        </w:rPr>
        <w:t xml:space="preserve">Se puede especificar en vez de un número exacto, un porcentaje de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color w:val="93c47d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TOP nº percent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 lista de campos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Podremos tener en cuenta los empates. Para ello tenemos la cláusula: 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nº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WITH 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color w:val="93c47d"/>
        </w:rPr>
      </w:pPr>
      <w:r w:rsidDel="00000000" w:rsidR="00000000" w:rsidRPr="00000000">
        <w:rPr>
          <w:rtl w:val="0"/>
        </w:rPr>
        <w:t xml:space="preserve">Nos mostrará el número de registros especificado, añadiendo los que empaten con el último en criterio de ordenación.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6"/>
        <w:jc w:val="both"/>
        <w:rPr/>
      </w:pPr>
      <w:bookmarkStart w:colFirst="0" w:colLast="0" w:name="_siyxesxbmw74" w:id="23"/>
      <w:bookmarkEnd w:id="23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Podemos </w:t>
      </w:r>
      <w:commentRangeStart w:id="16"/>
      <w:r w:rsidDel="00000000" w:rsidR="00000000" w:rsidRPr="00000000">
        <w:rPr>
          <w:rtl w:val="0"/>
        </w:rPr>
        <w:t xml:space="preserve">agrupar registros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de nuestra tabla, de manera que obtengamos un único registro por cada grupo.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Para establecer los grupos lo haremos especificando los campos que lo generan.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Aparecerá un único resultado para cada valor diferente de los campos del grupo.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b w:val="1"/>
          <w:color w:val="9c9388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campo1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campo2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,...</w:t>
      </w:r>
    </w:p>
    <w:p w:rsidR="00000000" w:rsidDel="00000000" w:rsidP="00000000" w:rsidRDefault="00000000" w:rsidRPr="00000000" w14:paraId="000000F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6"/>
        <w:jc w:val="both"/>
        <w:rPr/>
      </w:pPr>
      <w:bookmarkStart w:colFirst="0" w:colLast="0" w:name="_t7iz4sn9v6ns" w:id="24"/>
      <w:bookmarkEnd w:id="24"/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Relacionado con el group by tenemos la posibilidad de realizar filtros de grupos.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Es decir, decidir qué grupos salen en la consulta y cuáles no salen.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La sintaxis es como la del where, pero afectando a campos agrupadores o a funciones agrupadoras.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Es importante el orden de cada cláusula.</w:t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1.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2.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3.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4.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b w:val="1"/>
          <w:color w:val="679cf9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6.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rFonts w:ascii="Calibri" w:cs="Calibri" w:eastAsia="Calibri" w:hAnsi="Calibri"/>
          <w:color w:val="93c47d"/>
        </w:rPr>
      </w:pPr>
      <w:r w:rsidDel="00000000" w:rsidR="00000000" w:rsidRPr="00000000">
        <w:rPr>
          <w:rFonts w:ascii="Calibri" w:cs="Calibri" w:eastAsia="Calibri" w:hAnsi="Calibri"/>
          <w:color w:val="93c47d"/>
        </w:rPr>
        <w:drawing>
          <wp:inline distB="114300" distT="114300" distL="114300" distR="114300">
            <wp:extent cx="5734050" cy="297468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14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11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20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57775" cy="4429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33950" cy="2352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3717" r="0" t="237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10200" cy="3009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9750" cy="45624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123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4200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778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41439" cy="37004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43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47059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ieSiiS" w:id="3" w:date="2022-11-22T09:38:31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excepto números enteros van entre ' '</w:t>
      </w:r>
    </w:p>
  </w:comment>
  <w:comment w:author="AriieSiiS" w:id="16" w:date="2022-11-23T20:35:09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- ElementosFundamentales04</w:t>
      </w:r>
    </w:p>
  </w:comment>
  <w:comment w:author="AriieSiiS" w:id="12" w:date="2022-10-06T08:14:33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"default" podemos designar un campo por defecto</w:t>
      </w:r>
    </w:p>
  </w:comment>
  <w:comment w:author="AriieSiiS" w:id="5" w:date="2022-11-23T18:17:44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 forma cambiará TODOS los valores de ese registro</w:t>
      </w:r>
    </w:p>
  </w:comment>
  <w:comment w:author="AriieSiiS" w:id="2" w:date="2022-11-22T09:34:07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que no sepamos si la tabla existe, usamos esto para que no nos de error</w:t>
      </w:r>
    </w:p>
  </w:comment>
  <w:comment w:author="AriieSiiS" w:id="10" w:date="2022-11-23T18:29:06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secuencia de números progresiva (1,2,3...)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buena clave primaria</w:t>
      </w:r>
    </w:p>
  </w:comment>
  <w:comment w:author="AriieSiiS" w:id="1" w:date="2022-11-22T09:29:51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estructura de la tabla: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sp_columns NombreTabla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todas las tablas: 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sp_tables @table_owner='dbo';</w:t>
      </w:r>
    </w:p>
  </w:comment>
  <w:comment w:author="AriieSiiS" w:id="11" w:date="2022-11-23T19:15:57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Usamos esto como alias, luego lo podemos usar para ordenarlo o mostrarlo</w:t>
      </w:r>
    </w:p>
  </w:comment>
  <w:comment w:author="AriieSiiS" w:id="14" w:date="2022-11-23T19:57:22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- ElementosFundamentales03</w:t>
      </w:r>
    </w:p>
  </w:comment>
  <w:comment w:author="AriieSiiS" w:id="8" w:date="2022-11-23T18:21:06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usamos "Not null" es obligatorio darle un valor a ese registro</w:t>
      </w:r>
    </w:p>
  </w:comment>
  <w:comment w:author="AriieSiiS" w:id="9" w:date="2022-11-23T18:25:07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Sirve para darle un valor único al registro</w:t>
      </w:r>
    </w:p>
  </w:comment>
  <w:comment w:author="AriieSiiS" w:id="0" w:date="2022-11-23T18:22:11Z"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https://poorsql.com/</w:t>
      </w:r>
    </w:p>
  </w:comment>
  <w:comment w:author="AriieSiiS" w:id="13" w:date="2022-11-23T19:51:08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- ElementosFundamentales02</w:t>
      </w:r>
    </w:p>
  </w:comment>
  <w:comment w:author="AriieSiiS" w:id="15" w:date="2022-11-23T19:59:12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usar DISTINC para contar solo los registros diferentes entre sí</w:t>
      </w:r>
    </w:p>
  </w:comment>
  <w:comment w:author="AriieSiiS" w:id="6" w:date="2022-11-23T18:11:09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usar un asterisco (*) en la lista de campos lo que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que se seleccionan todos los campos de la tabla</w:t>
      </w:r>
    </w:p>
  </w:comment>
  <w:comment w:author="AriieSiiS" w:id="4" w:date="2022-11-23T18:15:35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borrará TODOS los registros de la tabla</w:t>
      </w:r>
    </w:p>
  </w:comment>
  <w:comment w:author="AriieSiiS" w:id="7" w:date="2022-11-23T18:13:15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Usamos where para mostrar solo los campos que cumplan la condición específica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22" Type="http://schemas.openxmlformats.org/officeDocument/2006/relationships/image" Target="media/image12.png"/><Relationship Id="rId10" Type="http://schemas.openxmlformats.org/officeDocument/2006/relationships/hyperlink" Target="https://drive.google.com/file/d/1nlpQaGgajAjecxFRxLREgbuGpZwrOdSS/view?usp=share_link" TargetMode="External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hyperlink" Target="https://drive.google.com/file/d/17vShZ72p4HFXnjSs4XG3gCwhWbLJBNWC/view?usp=share_link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nlpQaGgajAjecxFRxLREgbuGpZwrOdSS/view?usp=share_link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