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="005551D6" w:rsidRDefault="005551D6">
      <w:pPr>
        <w:rPr>
          <w:rFonts w:ascii="Tahoma" w:hAnsi="Tahoma" w:cs="Tahoma"/>
          <w:b/>
          <w:lang w:val="lt-LT"/>
        </w:rPr>
      </w:pPr>
    </w:p>
    <w:p w:rsidR="005551D6" w:rsidRDefault="00062BC7">
      <w:pPr>
        <w:jc w:val="center"/>
        <w:rPr>
          <w:rFonts w:ascii="Tahoma" w:hAnsi="Tahoma" w:cs="Tahoma"/>
          <w:b/>
          <w:sz w:val="20"/>
          <w:lang w:val="lt-LT"/>
        </w:rPr>
      </w:pPr>
      <w:r>
        <w:rPr>
          <w:rFonts w:ascii="Tahoma" w:hAnsi="Tahoma" w:cs="Tahoma"/>
          <w:b/>
          <w:sz w:val="20"/>
          <w:lang w:val="lt-LT"/>
        </w:rPr>
        <w:t>SUTARTIS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dėl darbuotojo individualios pilnutinės materialinės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atsakomybės</w:t>
      </w:r>
    </w:p>
    <w:p w:rsidR="005551D6" w:rsidRDefault="005551D6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</w:p>
    <w:p w:rsidRPr="0010151A" w:rsidR="00E434CD" w:rsidRDefault="008208B6">
      <w:pPr>
        <w:jc w:val="center"/>
        <w:rPr>
          <w:rFonts w:ascii="Tahoma" w:hAnsi="Tahoma" w:cs="Tahoma"/>
          <w:sz w:val="18"/>
          <w:szCs w:val="18"/>
        </w:rPr>
      </w:pPr>
      <w:r w:rsidRPr="0010151A">
        <w:rPr>
          <w:rFonts w:ascii="Tahoma" w:hAnsi="Tahoma" w:cs="Tahoma"/>
          <w:sz w:val="18"/>
          <w:szCs w:val="18"/>
        </w:rPr>
        <w:t>2017 m. kovo 15 d.</w:t>
      </w:r>
    </w:p>
    <w:p w:rsidR="005551D6" w:rsidRDefault="00062BC7">
      <w:pPr>
        <w:jc w:val="center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Birštonas</w:t>
      </w:r>
    </w:p>
    <w:p w:rsidR="005551D6" w:rsidRDefault="005551D6">
      <w:pPr>
        <w:jc w:val="center"/>
        <w:rPr>
          <w:rFonts w:ascii="Tahoma" w:hAnsi="Tahoma" w:cs="Tahoma"/>
          <w:sz w:val="18"/>
          <w:szCs w:val="18"/>
          <w:lang w:val="lt-LT"/>
        </w:rPr>
      </w:pPr>
    </w:p>
    <w:p w:rsidR="005551D6" w:rsidRDefault="005551D6">
      <w:pPr>
        <w:jc w:val="center"/>
        <w:rPr>
          <w:rFonts w:ascii="Tahoma" w:hAnsi="Tahoma" w:cs="Tahoma"/>
          <w:sz w:val="18"/>
          <w:szCs w:val="18"/>
          <w:lang w:val="lt-LT"/>
        </w:rPr>
      </w:pPr>
    </w:p>
    <w:p w:rsidR="00062BC7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 xml:space="preserve">Bankrutuojanti uždaroji akcinė bendrovė “SENJORŲ REZIDENCIJA”, Pakalnės g. 3, Birštonas, įmonės kodas 300024125, atstovaujama administratoriaus įgalioto asmens </w:t>
      </w:r>
      <w:r>
        <w:rPr>
          <w:rFonts w:ascii="Tahoma" w:hAnsi="Tahoma" w:cs="Tahoma"/>
          <w:b/>
          <w:sz w:val="18"/>
          <w:szCs w:val="18"/>
          <w:lang w:val="lt-LT"/>
        </w:rPr>
        <w:t>AURIMO VALAIČIO</w:t>
      </w:r>
      <w:r>
        <w:rPr>
          <w:rFonts w:ascii="Tahoma" w:hAnsi="Tahoma" w:cs="Tahoma"/>
          <w:sz w:val="18"/>
          <w:szCs w:val="18"/>
          <w:lang w:val="lt-LT"/>
        </w:rPr>
        <w:t>, veikiančio pagal 2011-05-30 Kauno apygardos teismo nutartį ir 2011-06-13 įgalio</w:t>
      </w:r>
      <w:r>
        <w:rPr>
          <w:rFonts w:ascii="Tahoma" w:hAnsi="Tahoma" w:cs="Tahoma"/>
          <w:sz w:val="18"/>
          <w:szCs w:val="18"/>
          <w:lang w:val="lt-LT"/>
        </w:rPr>
        <w:t xml:space="preserve">jimą Nr.06–169, toliau vadinama </w:t>
      </w:r>
      <w:r>
        <w:rPr>
          <w:rFonts w:ascii="Tahoma" w:hAnsi="Tahoma" w:cs="Tahoma"/>
          <w:b/>
          <w:sz w:val="18"/>
          <w:szCs w:val="18"/>
          <w:lang w:val="lt-LT"/>
        </w:rPr>
        <w:t>“Darbdaviu”</w:t>
      </w:r>
    </w:p>
    <w:p w:rsidR="00062BC7" w:rsidRDefault="00744586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I</w:t>
      </w:r>
      <w:r w:rsidR="00062BC7">
        <w:rPr>
          <w:rFonts w:ascii="Tahoma" w:hAnsi="Tahoma" w:cs="Tahoma"/>
          <w:sz w:val="18"/>
          <w:szCs w:val="18"/>
          <w:lang w:val="lt-LT"/>
        </w:rPr>
        <w:t>r</w:t>
      </w:r>
    </w:p>
    <w:p w:rsidRPr="00744586" w:rsidR="005551D6" w:rsidRDefault="00062BC7">
      <w:pPr>
        <w:jc w:val="both"/>
      </w:pPr>
      <w:bookmarkStart w:name="_GoBack" w:id="0"/>
      <w:bookmarkEnd w:id="0"/>
      <w:r>
        <w:rPr>
          <w:rFonts w:ascii="Tahoma" w:hAnsi="Tahoma" w:cs="Tahoma"/>
          <w:sz w:val="18"/>
          <w:szCs w:val="18"/>
          <w:lang w:val="lt-LT"/>
        </w:rPr>
        <w:t xml:space="preserve">bankrutuojančios uždarosios akcinės bendrovės “SENJORŲ REZIDENCIJA” darbuotoja </w:t>
      </w:r>
      <w:r w:rsidRPr="0082197B" w:rsidR="0082197B">
        <w:rPr>
          <w:rFonts w:ascii="Tahoma" w:hAnsi="Tahoma" w:cs="Tahoma"/>
          <w:sz w:val="18"/>
          <w:szCs w:val="16"/>
        </w:rPr>
        <w:t>ARNAS BENDINSKAS</w:t>
      </w:r>
      <w:r>
        <w:rPr>
          <w:rFonts w:ascii="Tahoma" w:hAnsi="Tahoma" w:cs="Tahoma"/>
          <w:sz w:val="18"/>
          <w:szCs w:val="18"/>
          <w:lang w:val="lt-LT"/>
        </w:rPr>
        <w:t xml:space="preserve">, </w:t>
      </w:r>
      <w:r>
        <w:rPr>
          <w:rFonts w:ascii="Tahoma" w:hAnsi="Tahoma" w:cs="Tahoma"/>
          <w:color w:val="FF0000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 xml:space="preserve">asmens kodas </w:t>
      </w:r>
      <w:r w:rsidRPr="0082197B" w:rsidR="0082197B">
        <w:rPr>
          <w:rFonts w:ascii="Tahoma" w:hAnsi="Tahoma" w:cs="Tahoma"/>
          <w:sz w:val="18"/>
          <w:szCs w:val="16"/>
        </w:rPr>
        <w:t>39604163021</w:t>
      </w:r>
      <w:r w:rsidRPr="0082197B">
        <w:rPr>
          <w:rFonts w:ascii="Tahoma" w:hAnsi="Tahoma" w:cs="Tahoma"/>
          <w:sz w:val="20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 xml:space="preserve">toliau vadinamas </w:t>
      </w:r>
      <w:r>
        <w:rPr>
          <w:rFonts w:ascii="Tahoma" w:hAnsi="Tahoma" w:cs="Tahoma"/>
          <w:b/>
          <w:sz w:val="18"/>
          <w:szCs w:val="18"/>
          <w:lang w:val="lt-LT"/>
        </w:rPr>
        <w:t>“Darbuotoju”</w:t>
      </w:r>
      <w:r>
        <w:rPr>
          <w:rFonts w:ascii="Tahoma" w:hAnsi="Tahoma" w:cs="Tahoma"/>
          <w:sz w:val="18"/>
          <w:szCs w:val="18"/>
          <w:lang w:val="lt-LT"/>
        </w:rPr>
        <w:t>, sudarėme šią individualios pilnutin</w:t>
      </w:r>
      <w:r>
        <w:rPr>
          <w:rFonts w:ascii="Tahoma" w:hAnsi="Tahoma" w:cs="Tahoma"/>
          <w:sz w:val="18"/>
          <w:szCs w:val="18"/>
          <w:lang w:val="lt-LT"/>
        </w:rPr>
        <w:t>ės materialinės atsakomybės sutartį: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1.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>, pagal darbo sutartį Nr</w:t>
      </w:r>
      <w:r w:rsidRPr="00371A2E" w:rsidR="00371A2E">
        <w:rPr>
          <w:rFonts w:ascii="Tahoma" w:hAnsi="Tahoma" w:cs="Tahoma"/>
          <w:sz w:val="18"/>
          <w:szCs w:val="18"/>
          <w:lang w:val="lt-LT"/>
        </w:rPr>
        <w:t>.</w:t>
      </w:r>
      <w:r w:rsidRPr="00371A2E" w:rsidR="00371A2E">
        <w:rPr>
          <w:rFonts w:ascii="Tahoma" w:hAnsi="Tahoma" w:cs="Tahoma"/>
          <w:sz w:val="18"/>
          <w:szCs w:val="18"/>
        </w:rPr>
        <w:t>2145</w:t>
      </w:r>
      <w:r>
        <w:rPr>
          <w:rFonts w:ascii="Tahoma" w:hAnsi="Tahoma" w:cs="Tahoma"/>
          <w:sz w:val="18"/>
          <w:szCs w:val="18"/>
          <w:lang w:val="lt-LT"/>
        </w:rPr>
        <w:t xml:space="preserve">, pasirašytą su 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“Darbdaviu” </w:t>
      </w:r>
      <w:r w:rsidRPr="0010151A" w:rsidR="007C1F27">
        <w:rPr>
          <w:rFonts w:ascii="Tahoma" w:hAnsi="Tahoma" w:cs="Tahoma"/>
          <w:sz w:val="18"/>
          <w:szCs w:val="18"/>
        </w:rPr>
        <w:t>2017 m. kovo 15 d.</w:t>
      </w:r>
      <w:r w:rsidRPr="0010151A">
        <w:rPr>
          <w:rFonts w:ascii="Tahoma" w:hAnsi="Tahoma" w:cs="Tahoma"/>
          <w:sz w:val="18"/>
          <w:szCs w:val="18"/>
          <w:lang w:val="lt-LT"/>
        </w:rPr>
        <w:t>,</w:t>
      </w:r>
      <w:r>
        <w:rPr>
          <w:rFonts w:ascii="Tahoma" w:hAnsi="Tahoma" w:cs="Tahoma"/>
          <w:sz w:val="18"/>
          <w:szCs w:val="18"/>
          <w:lang w:val="lt-LT"/>
        </w:rPr>
        <w:t xml:space="preserve"> dirbanti </w:t>
      </w:r>
      <w:r w:rsidRPr="002E0909" w:rsidR="002E0909">
        <w:rPr>
          <w:rFonts w:ascii="Tahoma" w:hAnsi="Tahoma" w:cs="Tahoma"/>
          <w:sz w:val="18"/>
          <w:szCs w:val="18"/>
        </w:rPr>
        <w:t>STUDENTAS</w:t>
      </w:r>
      <w:r w:rsidR="002E0909">
        <w:rPr>
          <w:rFonts w:ascii="Tahoma" w:hAnsi="Tahoma" w:cs="Tahoma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>darbą, susijusį su jam perduotų materialinių vertybių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>saugojimu, apdir</w:t>
      </w:r>
      <w:r>
        <w:rPr>
          <w:rFonts w:ascii="Tahoma" w:hAnsi="Tahoma" w:cs="Tahoma"/>
          <w:sz w:val="18"/>
          <w:szCs w:val="18"/>
          <w:lang w:val="lt-LT"/>
        </w:rPr>
        <w:t xml:space="preserve">bimu, pardavimu, išdavimu, pervežimu arba naudojimu paslaugų teikimo ar gamybos procese, įsipareigoja pilnutinai materialiai atsakyti už 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“Darbdavio” </w:t>
      </w:r>
      <w:r>
        <w:rPr>
          <w:rFonts w:ascii="Tahoma" w:hAnsi="Tahoma" w:cs="Tahoma"/>
          <w:sz w:val="18"/>
          <w:szCs w:val="18"/>
          <w:lang w:val="lt-LT"/>
        </w:rPr>
        <w:t xml:space="preserve">jam perduotų materialinių vertybių išsaugojimą.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materialiai atsako už materialinių vertybių i</w:t>
      </w:r>
      <w:r>
        <w:rPr>
          <w:rFonts w:ascii="Tahoma" w:hAnsi="Tahoma" w:cs="Tahoma"/>
          <w:sz w:val="18"/>
          <w:szCs w:val="18"/>
          <w:lang w:val="lt-LT"/>
        </w:rPr>
        <w:t>šsaugojimą nuo jų priėmimo iki perdavimo kitam darbuotojui.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2.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įsipareigoja: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2.1. tausoti materialines vertybes, kurias </w:t>
      </w:r>
      <w:r>
        <w:rPr>
          <w:rFonts w:ascii="Tahoma" w:hAnsi="Tahoma" w:cs="Tahoma"/>
          <w:b/>
          <w:sz w:val="18"/>
          <w:szCs w:val="18"/>
          <w:lang w:val="lt-LT"/>
        </w:rPr>
        <w:t>“Darbdavys”</w:t>
      </w:r>
      <w:r>
        <w:rPr>
          <w:rFonts w:ascii="Tahoma" w:hAnsi="Tahoma" w:cs="Tahoma"/>
          <w:sz w:val="18"/>
          <w:szCs w:val="18"/>
          <w:lang w:val="lt-LT"/>
        </w:rPr>
        <w:t xml:space="preserve"> perdavė jam saugoti, priimti, išduoti ar pervežti ir imtis priemonių nuostoliams išvengti;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2.2. laiku pranešti</w:t>
      </w:r>
      <w:r>
        <w:rPr>
          <w:rFonts w:ascii="Tahoma" w:hAnsi="Tahoma" w:cs="Tahoma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apie aplinkybes, gresiančias jam perduotų materialinių vertybių saugumui;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2.3. vesti jam perduotų materialinių vertybių apskaitą, taip pat nustatyta tvarka sudaryti ir pristatyti ataskaitas apie jų kitimą ir likučius;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 xml:space="preserve">2.4. dalyvauti jam </w:t>
      </w:r>
      <w:r>
        <w:rPr>
          <w:rFonts w:ascii="Tahoma" w:hAnsi="Tahoma" w:cs="Tahoma"/>
          <w:sz w:val="18"/>
          <w:szCs w:val="18"/>
          <w:lang w:val="lt-LT"/>
        </w:rPr>
        <w:t>perduotų materialinių vertybių inventorizacijoje.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3. </w:t>
      </w:r>
      <w:r>
        <w:rPr>
          <w:rFonts w:ascii="Tahoma" w:hAnsi="Tahoma" w:cs="Tahoma"/>
          <w:b/>
          <w:sz w:val="18"/>
          <w:szCs w:val="18"/>
          <w:lang w:val="lt-LT"/>
        </w:rPr>
        <w:t>“Darbdavys”</w:t>
      </w:r>
      <w:r>
        <w:rPr>
          <w:rFonts w:ascii="Tahoma" w:hAnsi="Tahoma" w:cs="Tahoma"/>
          <w:sz w:val="18"/>
          <w:szCs w:val="18"/>
          <w:lang w:val="lt-LT"/>
        </w:rPr>
        <w:t xml:space="preserve"> įsipareigoja: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3.1. sudaryti darbuotojui būtinas normalias darbo ir jam perduotų materialinių vertybių išsaugojimo sąlygas;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3.2. supažindinti </w:t>
      </w:r>
      <w:r>
        <w:rPr>
          <w:rFonts w:ascii="Tahoma" w:hAnsi="Tahoma" w:cs="Tahoma"/>
          <w:b/>
          <w:sz w:val="18"/>
          <w:szCs w:val="18"/>
          <w:lang w:val="lt-LT"/>
        </w:rPr>
        <w:t>“Darbuotoją”</w:t>
      </w:r>
      <w:r>
        <w:rPr>
          <w:rFonts w:ascii="Tahoma" w:hAnsi="Tahoma" w:cs="Tahoma"/>
          <w:sz w:val="18"/>
          <w:szCs w:val="18"/>
          <w:lang w:val="lt-LT"/>
        </w:rPr>
        <w:t xml:space="preserve"> su norminiais aktais, reglamentuojanč</w:t>
      </w:r>
      <w:r>
        <w:rPr>
          <w:rFonts w:ascii="Tahoma" w:hAnsi="Tahoma" w:cs="Tahoma"/>
          <w:sz w:val="18"/>
          <w:szCs w:val="18"/>
          <w:lang w:val="lt-LT"/>
        </w:rPr>
        <w:t xml:space="preserve">iais darbininkų ir tarnautojų materialinę atsakomybę už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padarytus nuostolius, taip pat su perduotų jam materialinių vertybių saugojimo, priėmimo, apdirbimo, pardavimo (išdavimo), pervežimo, naudojimo paslaugų teikimo ar gamybos procese normaty</w:t>
      </w:r>
      <w:r>
        <w:rPr>
          <w:rFonts w:ascii="Tahoma" w:hAnsi="Tahoma" w:cs="Tahoma"/>
          <w:sz w:val="18"/>
          <w:szCs w:val="18"/>
          <w:lang w:val="lt-LT"/>
        </w:rPr>
        <w:t>vais ir taisyklėmis;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3.3. nustatyta tvarka atlikti materialinių vertybių inventorizaciją.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4. Jeigu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dėl savo kaltės neišsaugojo jam perduotų materialinių vertybių, jis pilnai atlygina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padarytus nuostolius.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pilnai nea</w:t>
      </w:r>
      <w:r>
        <w:rPr>
          <w:rFonts w:ascii="Tahoma" w:hAnsi="Tahoma" w:cs="Tahoma"/>
          <w:sz w:val="18"/>
          <w:szCs w:val="18"/>
          <w:lang w:val="lt-LT"/>
        </w:rPr>
        <w:t>tsako, jei nuostoliai atsiranda ne dėl jo kaltės.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5.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padarytos žalos dydis nustatomas pagal faktinius nuostolius, remiantis buhalterinės apskaitos duomenimis, vadovaujantis materialinių vertybių balansine verte (savikaina), atskaičius nusidėvė</w:t>
      </w:r>
      <w:r>
        <w:rPr>
          <w:rFonts w:ascii="Tahoma" w:hAnsi="Tahoma" w:cs="Tahoma"/>
          <w:sz w:val="18"/>
          <w:szCs w:val="18"/>
          <w:lang w:val="lt-LT"/>
        </w:rPr>
        <w:t>jimą pagal nustatytas normas.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 </w:t>
      </w:r>
      <w:r>
        <w:rPr>
          <w:rFonts w:ascii="Tahoma" w:hAnsi="Tahoma" w:cs="Tahoma"/>
          <w:b/>
          <w:bCs/>
          <w:sz w:val="18"/>
          <w:szCs w:val="18"/>
          <w:lang w:val="lt-LT"/>
        </w:rPr>
        <w:t>“Darbuotojo”</w:t>
      </w:r>
      <w:r>
        <w:rPr>
          <w:rFonts w:ascii="Tahoma" w:hAnsi="Tahoma" w:cs="Tahoma"/>
          <w:sz w:val="18"/>
          <w:szCs w:val="18"/>
          <w:lang w:val="lt-LT"/>
        </w:rPr>
        <w:t xml:space="preserve"> padarytos žalos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atlyginimo tvarka: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6.1. padaręs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žalą </w:t>
      </w:r>
      <w:r>
        <w:rPr>
          <w:rFonts w:ascii="Tahoma" w:hAnsi="Tahoma" w:cs="Tahoma"/>
          <w:b/>
          <w:sz w:val="18"/>
          <w:szCs w:val="18"/>
          <w:lang w:val="lt-LT"/>
        </w:rPr>
        <w:t>”Darbuotojas”</w:t>
      </w:r>
      <w:r>
        <w:rPr>
          <w:rFonts w:ascii="Tahoma" w:hAnsi="Tahoma" w:cs="Tahoma"/>
          <w:sz w:val="18"/>
          <w:szCs w:val="18"/>
          <w:lang w:val="lt-LT"/>
        </w:rPr>
        <w:t xml:space="preserve"> gali savo noru ją atlyginti;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6.2. ne didesnė kaip vidutinis mėnesinis uždarbis žala atlyginama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patvarkymo</w:t>
      </w:r>
      <w:r>
        <w:rPr>
          <w:rFonts w:ascii="Tahoma" w:hAnsi="Tahoma" w:cs="Tahoma"/>
          <w:sz w:val="18"/>
          <w:szCs w:val="18"/>
          <w:lang w:val="lt-LT"/>
        </w:rPr>
        <w:t xml:space="preserve"> pagrindu.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patvarkymas turi būti duotas ne vėliau kaip per dvi savaites nuo tos dienos, kai paaiškėjo </w:t>
      </w:r>
      <w:r>
        <w:rPr>
          <w:rFonts w:ascii="Tahoma" w:hAnsi="Tahoma" w:cs="Tahoma"/>
          <w:b/>
          <w:sz w:val="18"/>
          <w:szCs w:val="18"/>
          <w:lang w:val="lt-LT"/>
        </w:rPr>
        <w:t>“Darbuotojo”</w:t>
      </w:r>
      <w:r>
        <w:rPr>
          <w:rFonts w:ascii="Tahoma" w:hAnsi="Tahoma" w:cs="Tahoma"/>
          <w:sz w:val="18"/>
          <w:szCs w:val="18"/>
          <w:lang w:val="lt-LT"/>
        </w:rPr>
        <w:t xml:space="preserve"> padaryta žala, ir nukreiptas vykdyti ne anksčiau kaip praėjus septynioms dienoms nuo tos dienos, kai buvo pranešta apie tai </w:t>
      </w:r>
      <w:r>
        <w:rPr>
          <w:rFonts w:ascii="Tahoma" w:hAnsi="Tahoma" w:cs="Tahoma"/>
          <w:b/>
          <w:sz w:val="18"/>
          <w:szCs w:val="18"/>
          <w:lang w:val="lt-LT"/>
        </w:rPr>
        <w:t>“Darb</w:t>
      </w:r>
      <w:r>
        <w:rPr>
          <w:rFonts w:ascii="Tahoma" w:hAnsi="Tahoma" w:cs="Tahoma"/>
          <w:b/>
          <w:sz w:val="18"/>
          <w:szCs w:val="18"/>
          <w:lang w:val="lt-LT"/>
        </w:rPr>
        <w:t>uotojui”</w:t>
      </w:r>
      <w:r>
        <w:rPr>
          <w:rFonts w:ascii="Tahoma" w:hAnsi="Tahoma" w:cs="Tahoma"/>
          <w:sz w:val="18"/>
          <w:szCs w:val="18"/>
          <w:lang w:val="lt-LT"/>
        </w:rPr>
        <w:t xml:space="preserve">. </w:t>
      </w:r>
      <w:r>
        <w:rPr>
          <w:rFonts w:ascii="Tahoma" w:hAnsi="Tahoma" w:cs="Tahoma"/>
          <w:b/>
          <w:sz w:val="18"/>
          <w:szCs w:val="18"/>
          <w:lang w:val="lt-LT"/>
        </w:rPr>
        <w:t>“Darbuotojui”</w:t>
      </w:r>
      <w:r>
        <w:rPr>
          <w:rFonts w:ascii="Tahoma" w:hAnsi="Tahoma" w:cs="Tahoma"/>
          <w:sz w:val="18"/>
          <w:szCs w:val="18"/>
          <w:lang w:val="lt-LT"/>
        </w:rPr>
        <w:t xml:space="preserve"> nesutinkant su išskaita arba jos dydžiu, darbo ginčas pagal jo pareiškimą nagrinėjamas įstatymo nustatyta tvarka;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6.3. kitais atvejais žala atlyginama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pareiškiant ieškinį teisme.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7. Ši sutartis galioja per visą darbo laiką, kurį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dirbs su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jam perduotomis materialinėmis vertybėmis.</w:t>
      </w:r>
    </w:p>
    <w:p w:rsidR="005551D6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8. Ši sutartis gali būti pakeista ar papildyta tik dvišaliu šalių susitarimu.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9. Ši sutartis sudaroma dviem egzemplioriais, iš k</w:t>
      </w:r>
      <w:r>
        <w:rPr>
          <w:rFonts w:ascii="Tahoma" w:hAnsi="Tahoma" w:cs="Tahoma"/>
          <w:sz w:val="18"/>
          <w:szCs w:val="18"/>
          <w:lang w:val="lt-LT"/>
        </w:rPr>
        <w:t xml:space="preserve">urių vienas yra pas </w:t>
      </w:r>
      <w:r>
        <w:rPr>
          <w:rFonts w:ascii="Tahoma" w:hAnsi="Tahoma" w:cs="Tahoma"/>
          <w:b/>
          <w:sz w:val="18"/>
          <w:szCs w:val="18"/>
          <w:lang w:val="lt-LT"/>
        </w:rPr>
        <w:t>“Darbdavį”</w:t>
      </w:r>
      <w:r>
        <w:rPr>
          <w:rFonts w:ascii="Tahoma" w:hAnsi="Tahoma" w:cs="Tahoma"/>
          <w:sz w:val="18"/>
          <w:szCs w:val="18"/>
          <w:lang w:val="lt-LT"/>
        </w:rPr>
        <w:t xml:space="preserve">, o kitas pas </w:t>
      </w:r>
      <w:r>
        <w:rPr>
          <w:rFonts w:ascii="Tahoma" w:hAnsi="Tahoma" w:cs="Tahoma"/>
          <w:b/>
          <w:sz w:val="18"/>
          <w:szCs w:val="18"/>
          <w:lang w:val="lt-LT"/>
        </w:rPr>
        <w:t>“Darbuotoją”</w:t>
      </w:r>
      <w:r>
        <w:rPr>
          <w:rFonts w:ascii="Tahoma" w:hAnsi="Tahoma" w:cs="Tahoma"/>
          <w:sz w:val="18"/>
          <w:szCs w:val="18"/>
          <w:lang w:val="lt-LT"/>
        </w:rPr>
        <w:t>.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eastAsia="Tahoma" w:cs="Tahoma"/>
          <w:sz w:val="18"/>
          <w:szCs w:val="18"/>
          <w:lang w:val="lt-LT"/>
        </w:rPr>
      </w:pPr>
      <w:r>
        <w:rPr>
          <w:rFonts w:ascii="Tahoma" w:hAnsi="Tahoma" w:eastAsia="Tahoma" w:cs="Tahoma"/>
          <w:sz w:val="18"/>
          <w:szCs w:val="18"/>
          <w:lang w:val="lt-LT"/>
        </w:rPr>
        <w:t xml:space="preserve"> 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DARBDAVYS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  <w:t>DARBUOTOJAS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AURIMAS VALAITIS</w:t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  <w:t>ARNAS BENDINSKAS</w:t>
      </w: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_____________________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  <w:t>______________________</w:t>
      </w:r>
    </w:p>
    <w:p w:rsidR="005551D6" w:rsidRDefault="00062BC7">
      <w:pPr>
        <w:jc w:val="both"/>
      </w:pPr>
      <w:r>
        <w:rPr>
          <w:rFonts w:ascii="Tahoma" w:hAnsi="Tahoma" w:cs="Tahoma"/>
          <w:sz w:val="14"/>
          <w:szCs w:val="14"/>
          <w:lang w:val="lt-LT"/>
        </w:rPr>
        <w:t>(parašas)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sz w:val="14"/>
          <w:szCs w:val="14"/>
          <w:lang w:val="lt-LT"/>
        </w:rPr>
        <w:t>(parašas)</w:t>
      </w: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A.V.</w:t>
      </w:r>
    </w:p>
    <w:sectPr w:rsidR="005551D6">
      <w:pgSz w:w="11906" w:h="16838"/>
      <w:pgMar w:top="426" w:right="425" w:bottom="426" w:left="1701" w:header="0" w:footer="0" w:gutter="0"/>
      <w:cols w:space="720"/>
      <w:formProt w:val="false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6"/>
    <w:rsid w:val="00062BC7"/>
    <w:rsid w:val="0010151A"/>
    <w:rsid w:val="002E0909"/>
    <w:rsid w:val="00371A2E"/>
    <w:rsid w:val="005551D6"/>
    <w:rsid w:val="00676C56"/>
    <w:rsid w:val="00744586"/>
    <w:rsid w:val="007C1F27"/>
    <w:rsid w:val="008208B6"/>
    <w:rsid w:val="0082197B"/>
    <w:rsid w:val="00D30CF6"/>
    <w:rsid w:val="00E434CD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3959"/>
  <w15:docId w15:val="{E8C6C076-7A97-441B-AB0E-3CB44F7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LT;Times New Roman" w:eastAsia="Times New Roman" w:hAnsi="TimesLT;Times New Roman" w:cs="TimesLT;Times New Roman"/>
      <w:color w:val="00000A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atytasispastraiposriftas">
    <w:name w:val="Numatytasis pastraipos šrifta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SUTARTIS</dc:title>
  <dc:subject/>
  <dc:creator>ASD</dc:creator>
  <dc:description/>
  <cp:lastModifiedBy>Ariions</cp:lastModifiedBy>
  <cp:revision>98</cp:revision>
  <cp:lastPrinted>2016-06-01T10:35:00Z</cp:lastPrinted>
  <dcterms:created xsi:type="dcterms:W3CDTF">2014-02-06T19:28:00Z</dcterms:created>
  <dcterms:modified xsi:type="dcterms:W3CDTF">2017-03-15T08:43:00Z</dcterms:modified>
  <dc:language>en-US</dc:language>
</cp:coreProperties>
</file>