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2B5B" w:val="clear"/>
            <w:tcMar>
              <w:top w:type="dxa" w:w="40"/>
              <w:left w:type="dxa" w:w="200"/>
              <w:bottom w:type="dxa" w:w="40"/>
              <w:right w:type="dxa" w:w="200"/>
            </w:tcMar>
          </w:tcPr>
          <w:p>
            <w:pPr>
              <w:jc w:val="center"/>
            </w:pPr>
            <w:r>
              <w:rPr>
                <w:rFonts w:ascii="Arial" w:cs="Arial" w:eastAsia="Arial" w:hAnsi="Arial"/>
                <w:b/>
                <w:bCs/>
                <w:color w:val="2E8FD8"/>
                <w:sz w:val="20"/>
                <w:szCs w:val="20"/>
              </w:rPr>
              <w:t xml:space="preserve">ESPRIT</w:t>
            </w:r>
            <w:r>
              <w:rPr>
                <w:rFonts w:ascii="Arial" w:cs="Arial" w:eastAsia="Arial" w:hAnsi="Arial"/>
                <w:color w:val="8BA8C8"/>
                <w:sz w:val="20"/>
                <w:szCs w:val="20"/>
              </w:rPr>
              <w:t xml:space="preserve">  ·  TECH SOLUTION  ·  Année Universitaire 2025–2026</w:t>
            </w:r>
          </w:p>
        </w:tc>
      </w:tr>
    </w:tbl>
    <w:p>
      <w:r>
        <w:t xml:space="preserve"/>
      </w:r>
    </w:p>
    <w:p>
      <w:pPr>
        <w:spacing w:after="20" w:before="60"/>
        <w:jc w:val="center"/>
      </w:pPr>
      <w:r>
        <w:rPr>
          <w:rFonts w:ascii="Arial" w:cs="Arial" w:eastAsia="Arial" w:hAnsi="Arial"/>
          <w:b/>
          <w:bCs/>
          <w:color w:val="0F2B5B"/>
          <w:sz w:val="80"/>
          <w:szCs w:val="80"/>
        </w:rPr>
        <w:t xml:space="preserve">MediFollow</w:t>
      </w:r>
    </w:p>
    <w:p>
      <w:pPr>
        <w:spacing w:after="30" w:before="0"/>
        <w:jc w:val="center"/>
      </w:pPr>
      <w:r>
        <w:rPr>
          <w:rFonts w:ascii="Arial" w:cs="Arial" w:eastAsia="Arial" w:hAnsi="Arial"/>
          <w:i/>
          <w:iCs/>
          <w:color w:val="1D5FA8"/>
          <w:sz w:val="32"/>
          <w:szCs w:val="32"/>
        </w:rPr>
        <w:t xml:space="preserve">Plateforme Web de Suivi Post-Hospitalisation</w:t>
      </w:r>
    </w:p>
    <w:p>
      <w:pPr>
        <w:spacing w:after="200" w:before="0"/>
        <w:jc w:val="center"/>
      </w:pPr>
      <w:r>
        <w:rPr>
          <w:rFonts w:ascii="Arial" w:cs="Arial" w:eastAsia="Arial" w:hAnsi="Arial"/>
          <w:color w:val="64748B"/>
          <w:sz w:val="24"/>
          <w:szCs w:val="24"/>
        </w:rPr>
        <w:t xml:space="preserve">Télésurveillance à distance et suivi continu du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2E8FD8" w:sz="6"/>
              <w:right w:val="none" w:color="FFFFFF" w:sz="0"/>
            </w:tcBorders>
            <w:shd w:fill="FFFFFF" w:val="clear"/>
            <w:tcMar>
              <w:top w:type="dxa" w:w="0"/>
              <w:left w:type="dxa" w:w="0"/>
              <w:bottom w:type="dxa" w:w="0"/>
              <w:right w:type="dxa" w:w="0"/>
            </w:tcMar>
          </w:tcPr>
          <w:p>
            <w:r>
              <w:t xml:space="preserve"/>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BD5E1" w:sz="1"/>
              <w:left w:val="single" w:color="CBD5E1" w:sz="1"/>
              <w:bottom w:val="single" w:color="CBD5E1" w:sz="1"/>
              <w:right w:val="single" w:color="2E8FD8" w:sz="4"/>
            </w:tcBorders>
            <w:shd w:fill="EBF4FB" w:val="clear"/>
            <w:tcMar>
              <w:top w:type="dxa" w:w="200"/>
              <w:left w:type="dxa" w:w="240"/>
              <w:bottom w:type="dxa" w:w="200"/>
              <w:right w:type="dxa" w:w="240"/>
            </w:tcMar>
          </w:tcPr>
          <w:p>
            <w:pPr>
              <w:spacing w:after="120" w:before="0"/>
            </w:pPr>
            <w:r>
              <w:rPr>
                <w:rFonts w:ascii="Arial" w:cs="Arial" w:eastAsia="Arial" w:hAnsi="Arial"/>
                <w:b/>
                <w:bCs/>
                <w:color w:val="0F2B5B"/>
                <w:sz w:val="22"/>
                <w:szCs w:val="22"/>
              </w:rPr>
              <w:t xml:space="preserve">Réalisé par</w:t>
            </w:r>
          </w:p>
          <w:p>
            <w:pPr>
              <w:spacing w:after="30" w:before="30"/>
            </w:pPr>
            <w:r>
              <w:rPr>
                <w:rFonts w:ascii="Arial" w:cs="Arial" w:eastAsia="Arial" w:hAnsi="Arial"/>
                <w:color w:val="334155"/>
                <w:sz w:val="21"/>
                <w:szCs w:val="21"/>
              </w:rPr>
              <w:t xml:space="preserve">Walaeddine Riahi</w:t>
            </w:r>
          </w:p>
          <w:p>
            <w:pPr>
              <w:spacing w:after="30" w:before="30"/>
            </w:pPr>
            <w:r>
              <w:rPr>
                <w:rFonts w:ascii="Arial" w:cs="Arial" w:eastAsia="Arial" w:hAnsi="Arial"/>
                <w:color w:val="334155"/>
                <w:sz w:val="21"/>
                <w:szCs w:val="21"/>
              </w:rPr>
              <w:t xml:space="preserve">Arij Mahjoub</w:t>
            </w:r>
          </w:p>
          <w:p>
            <w:pPr>
              <w:spacing w:after="30" w:before="30"/>
            </w:pPr>
            <w:r>
              <w:rPr>
                <w:rFonts w:ascii="Arial" w:cs="Arial" w:eastAsia="Arial" w:hAnsi="Arial"/>
                <w:color w:val="334155"/>
                <w:sz w:val="21"/>
                <w:szCs w:val="21"/>
              </w:rPr>
              <w:t xml:space="preserve">Eya Nefzi</w:t>
            </w:r>
          </w:p>
          <w:p>
            <w:pPr>
              <w:spacing w:after="30" w:before="30"/>
            </w:pPr>
            <w:r>
              <w:rPr>
                <w:rFonts w:ascii="Arial" w:cs="Arial" w:eastAsia="Arial" w:hAnsi="Arial"/>
                <w:color w:val="334155"/>
                <w:sz w:val="21"/>
                <w:szCs w:val="21"/>
              </w:rPr>
              <w:t xml:space="preserve">Ons Jaouadi</w:t>
            </w:r>
          </w:p>
          <w:p>
            <w:pPr>
              <w:spacing w:after="30" w:before="30"/>
            </w:pPr>
            <w:r>
              <w:rPr>
                <w:rFonts w:ascii="Arial" w:cs="Arial" w:eastAsia="Arial" w:hAnsi="Arial"/>
                <w:color w:val="334155"/>
                <w:sz w:val="21"/>
                <w:szCs w:val="21"/>
              </w:rPr>
              <w:t xml:space="preserve">Nizar Chaieb</w:t>
            </w:r>
          </w:p>
        </w:tc>
        <w:tc>
          <w:tcPr>
            <w:tcW w:type="dxa" w:w="4626"/>
            <w:tcBorders>
              <w:top w:val="single" w:color="CBD5E1" w:sz="1"/>
              <w:left w:val="none" w:color="FFFFFF" w:sz="0"/>
              <w:bottom w:val="single" w:color="CBD5E1" w:sz="1"/>
              <w:right w:val="single" w:color="CBD5E1" w:sz="1"/>
            </w:tcBorders>
            <w:shd w:fill="F1F5F9" w:val="clear"/>
            <w:tcMar>
              <w:top w:type="dxa" w:w="200"/>
              <w:left w:type="dxa" w:w="240"/>
              <w:bottom w:type="dxa" w:w="200"/>
              <w:right w:type="dxa" w:w="240"/>
            </w:tcMar>
          </w:tcPr>
          <w:p>
            <w:pPr>
              <w:spacing w:after="80" w:before="0"/>
            </w:pPr>
            <w:r>
              <w:rPr>
                <w:rFonts w:ascii="Arial" w:cs="Arial" w:eastAsia="Arial" w:hAnsi="Arial"/>
                <w:b/>
                <w:bCs/>
                <w:color w:val="0F2B5B"/>
                <w:sz w:val="22"/>
                <w:szCs w:val="22"/>
              </w:rPr>
              <w:t xml:space="preserve">Encadrante</w:t>
            </w:r>
          </w:p>
          <w:p>
            <w:pPr>
              <w:spacing w:after="160" w:before="0"/>
            </w:pPr>
            <w:r>
              <w:rPr>
                <w:rFonts w:ascii="Arial" w:cs="Arial" w:eastAsia="Arial" w:hAnsi="Arial"/>
                <w:color w:val="334155"/>
                <w:sz w:val="21"/>
                <w:szCs w:val="21"/>
              </w:rPr>
              <w:t xml:space="preserve">Asma Ayari</w:t>
            </w:r>
          </w:p>
          <w:p>
            <w:pPr>
              <w:spacing w:after="80" w:before="0"/>
            </w:pPr>
            <w:r>
              <w:rPr>
                <w:rFonts w:ascii="Arial" w:cs="Arial" w:eastAsia="Arial" w:hAnsi="Arial"/>
                <w:b/>
                <w:bCs/>
                <w:color w:val="0F2B5B"/>
                <w:sz w:val="22"/>
                <w:szCs w:val="22"/>
              </w:rPr>
              <w:t xml:space="preserve">Établissement</w:t>
            </w:r>
          </w:p>
          <w:p>
            <w:pPr>
              <w:spacing w:after="80" w:before="0"/>
            </w:pPr>
            <w:r>
              <w:rPr>
                <w:rFonts w:ascii="Arial" w:cs="Arial" w:eastAsia="Arial" w:hAnsi="Arial"/>
                <w:color w:val="334155"/>
                <w:sz w:val="21"/>
                <w:szCs w:val="21"/>
              </w:rPr>
              <w:t xml:space="preserve">ESPRIT – TECH SOLUTION</w:t>
            </w:r>
          </w:p>
          <w:p>
            <w:pPr>
              <w:spacing w:after="0" w:before="0"/>
            </w:pPr>
            <w:r>
              <w:rPr>
                <w:rFonts w:ascii="Arial" w:cs="Arial" w:eastAsia="Arial" w:hAnsi="Arial"/>
                <w:i/>
                <w:iCs/>
                <w:color w:val="64748B"/>
                <w:sz w:val="20"/>
                <w:szCs w:val="20"/>
              </w:rPr>
              <w:t xml:space="preserve">Année 2025–2026</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E8C" w:sz="4"/>
              <w:left w:val="none" w:color="FFFFFF" w:sz="0"/>
              <w:bottom w:val="none" w:color="FFFFFF" w:sz="0"/>
              <w:right w:val="none" w:color="FFFFFF" w:sz="0"/>
            </w:tcBorders>
            <w:shd w:fill="0F2B5B" w:val="clear"/>
            <w:tcMar>
              <w:top w:type="dxa" w:w="80"/>
              <w:left w:type="dxa" w:w="200"/>
              <w:bottom w:type="dxa" w:w="80"/>
              <w:right w:type="dxa" w:w="200"/>
            </w:tcMar>
          </w:tcPr>
          <w:p>
            <w:pPr>
              <w:jc w:val="center"/>
            </w:pPr>
            <w:r>
              <w:rPr>
                <w:rFonts w:ascii="Arial" w:cs="Arial" w:eastAsia="Arial" w:hAnsi="Arial"/>
                <w:color w:val="8BA8C8"/>
                <w:sz w:val="18"/>
                <w:szCs w:val="18"/>
              </w:rPr>
              <w:t xml:space="preserve">NestJS  ·  Next.js  ·  React  ·  PostgreSQL  ·  MongoDB  ·  OpenAI  ·  Blockchain Aptos  ·  Jarvis-3B  ·  Docker  ·  Jenkins  ·  SonarQube</w:t>
            </w:r>
          </w:p>
        </w:tc>
      </w:tr>
    </w:tbl>
    <w:p>
      <w:r>
        <w:br w:type="page"/>
      </w:r>
    </w:p>
    <w:p>
      <w:pPr>
        <w:pBdr>
          <w:bottom w:val="single" w:color="2E8FD8" w:sz="6" w:space="4"/>
        </w:pBdr>
        <w:spacing w:after="400" w:before="200"/>
      </w:pPr>
      <w:r>
        <w:rPr>
          <w:rFonts w:ascii="Arial" w:cs="Arial" w:eastAsia="Arial" w:hAnsi="Arial"/>
          <w:b/>
          <w:bCs/>
          <w:color w:val="0F2B5B"/>
          <w:sz w:val="40"/>
          <w:szCs w:val="40"/>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Introduction Générale</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Chapitre 1  —  Contexte Général</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  Introduction</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1.2  Problématique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1.3  Étude des solutions existantes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1.4  Critique des solutions existantes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1.5  Solution proposée – MediFollow</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1.6  Exigences fonctionnelles et non-fonctionnelles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1.7  Acteurs du système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1.8  Diagramme de cas d'utilisation</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1.9  Modèle de données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1.10  Architecture technique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19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1.11  Environnement logiciel</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1.12  Product Backlog</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1.13  Méthodologie Agile Scrum</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Chapitre 2  —  Réalisation et Implémentation</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2.1  Authentification et Onboarding</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2.2  Interface Super Administrateur</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2.3  Interface Auditeur (Audit &amp; Sécurité)</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29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2.4  Interface Coordinateur</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33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2.5  Interface Médecin</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35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2.6  Interface Infirmier</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2.7  Interface Patient</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2.8  Fonctionnalités d'Intelligence Artificielle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Chapitre 3  —  Pipeline CI/CD et Qualité Logicielle</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47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3.1  Architecture du Pipeline CI/CD</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3.2  Pipeline Jenkins</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3.3  Analyse de qualité SonarQube</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49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none" w:color="FFFFFF" w:sz="0"/>
              <w:bottom w:val="single" w:color="CBD5E1" w:sz="1"/>
              <w:right w:val="none" w:color="FFFFFF" w:sz="0"/>
            </w:tcBorders>
            <w:shd w:fill="FFFFFF" w:val="clear"/>
            <w:tcMar>
              <w:top w:type="dxa" w:w="60"/>
              <w:left w:type="dxa" w:w="360"/>
              <w:bottom w:type="dxa" w:w="60"/>
              <w:right w:type="dxa" w:w="60"/>
            </w:tcMar>
          </w:tcPr>
          <w:p>
            <w:r>
              <w:rPr>
                <w:rFonts w:ascii="Arial" w:cs="Arial" w:eastAsia="Arial" w:hAnsi="Arial"/>
                <w:b w:val="false"/>
                <w:bCs w:val="false"/>
                <w:color w:val="334155"/>
                <w:sz w:val="20"/>
                <w:szCs w:val="20"/>
              </w:rPr>
              <w:t xml:space="preserve">3.4  Monitoring et Observabilité</w:t>
            </w:r>
          </w:p>
        </w:tc>
        <w:tc>
          <w:tcPr>
            <w:tcW w:type="dxa" w:w="600"/>
            <w:tcBorders>
              <w:top w:val="none" w:color="FFFFFF" w:sz="0"/>
              <w:left w:val="none" w:color="FFFFFF" w:sz="0"/>
              <w:bottom w:val="single" w:color="CBD5E1" w:sz="1"/>
              <w:right w:val="none" w:color="FFFFFF" w:sz="0"/>
            </w:tcBorders>
            <w:shd w:fill="FFFFFF" w:val="clear"/>
            <w:tcMar>
              <w:top w:type="dxa" w:w="60"/>
              <w:left w:type="dxa" w:w="40"/>
              <w:bottom w:type="dxa" w:w="60"/>
              <w:right w:type="dxa" w:w="60"/>
            </w:tcMar>
          </w:tcPr>
          <w:p>
            <w:pPr>
              <w:jc w:val="right"/>
            </w:pPr>
            <w:r>
              <w:rPr>
                <w:rFonts w:ascii="Arial" w:cs="Arial" w:eastAsia="Arial" w:hAnsi="Arial"/>
                <w:b w:val="false"/>
                <w:bCs w:val="false"/>
                <w:color w:val="64748B"/>
                <w:sz w:val="20"/>
                <w:szCs w:val="20"/>
              </w:rPr>
              <w:t xml:space="preserve">51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none" w:color="FFFFFF" w:sz="0"/>
              <w:left w:val="single" w:color="1D5FA8" w:sz="8"/>
              <w:bottom w:val="single" w:color="2E8FD8" w:sz="1"/>
              <w:right w:val="none" w:color="FFFFFF" w:sz="0"/>
            </w:tcBorders>
            <w:shd w:fill="EBF4FB" w:val="clear"/>
            <w:tcMar>
              <w:top w:type="dxa" w:w="100"/>
              <w:left w:type="dxa" w:w="160"/>
              <w:bottom w:type="dxa" w:w="100"/>
              <w:right w:type="dxa" w:w="60"/>
            </w:tcMar>
          </w:tcPr>
          <w:p>
            <w:r>
              <w:rPr>
                <w:rFonts w:ascii="Arial" w:cs="Arial" w:eastAsia="Arial" w:hAnsi="Arial"/>
                <w:b/>
                <w:bCs/>
                <w:color w:val="0F2B5B"/>
                <w:sz w:val="22"/>
                <w:szCs w:val="22"/>
              </w:rPr>
              <w:t xml:space="preserve">Conclusion Générale</w:t>
            </w:r>
          </w:p>
        </w:tc>
        <w:tc>
          <w:tcPr>
            <w:tcW w:type="dxa" w:w="600"/>
            <w:tcBorders>
              <w:top w:val="none" w:color="FFFFFF" w:sz="0"/>
              <w:left w:val="none" w:color="FFFFFF" w:sz="0"/>
              <w:bottom w:val="single" w:color="2E8FD8" w:sz="1"/>
              <w:right w:val="none" w:color="FFFFFF" w:sz="0"/>
            </w:tcBorders>
            <w:shd w:fill="EBF4FB" w:val="clear"/>
            <w:tcMar>
              <w:top w:type="dxa" w:w="100"/>
              <w:left w:type="dxa" w:w="40"/>
              <w:bottom w:type="dxa" w:w="100"/>
              <w:right w:type="dxa" w:w="60"/>
            </w:tcMar>
          </w:tcPr>
          <w:p>
            <w:pPr>
              <w:jc w:val="right"/>
            </w:pPr>
            <w:r>
              <w:rPr>
                <w:rFonts w:ascii="Arial" w:cs="Arial" w:eastAsia="Arial" w:hAnsi="Arial"/>
                <w:b/>
                <w:bCs/>
                <w:color w:val="1D5FA8"/>
                <w:sz w:val="22"/>
                <w:szCs w:val="22"/>
              </w:rPr>
              <w:t xml:space="preserve">53</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
            </w:r>
          </w:p>
          <w:p>
            <w:pPr>
              <w:spacing w:after="80" w:before="0"/>
            </w:pPr>
            <w:r>
              <w:rPr>
                <w:rFonts w:ascii="Arial" w:cs="Arial" w:eastAsia="Arial" w:hAnsi="Arial"/>
                <w:b/>
                <w:bCs/>
                <w:color w:val="FFFFFF"/>
                <w:sz w:val="44"/>
                <w:szCs w:val="44"/>
              </w:rPr>
              <w:t xml:space="preserve">Introduction Générale</w:t>
            </w:r>
          </w:p>
          <w:p>
            <w:pPr>
              <w:spacing w:after="0" w:before="0"/>
            </w:pPr>
            <w:r>
              <w:rPr>
                <w:rFonts w:ascii="Arial" w:cs="Arial" w:eastAsia="Arial" w:hAnsi="Arial"/>
                <w:i/>
                <w:iCs/>
                <w:color w:val="2E8FD8"/>
                <w:sz w:val="22"/>
                <w:szCs w:val="22"/>
              </w:rPr>
              <w:t xml:space="preserve">Contexte, enjeux et objectifs du projet MediFollow</w:t>
            </w:r>
          </w:p>
        </w:tc>
      </w:tr>
    </w:tbl>
    <w:p>
      <w:r>
        <w:t xml:space="preserve"/>
      </w:r>
    </w:p>
    <w:p>
      <w:pPr>
        <w:spacing w:after="80" w:before="60"/>
        <w:jc w:val="both"/>
      </w:pPr>
      <w:r>
        <w:rPr>
          <w:rFonts w:ascii="Arial" w:cs="Arial" w:eastAsia="Arial" w:hAnsi="Arial"/>
          <w:color w:val="334155"/>
          <w:sz w:val="21"/>
          <w:szCs w:val="21"/>
        </w:rPr>
        <w:t xml:space="preserve">Le suivi post-hospitalisation représente une phase critique de la récupération des patients. Les études montrent que jusqu'à 20 % des patients subissent des complications ou nécessitent une réhospitalisation dans les 30 jours suivant leur sortie. La plupart de ces complications pourraient être évitées grâce à une détection précoce des signes d'alerte et à une intervention médicale rapide.</w:t>
      </w:r>
    </w:p>
    <w:p>
      <w:r>
        <w:t xml:space="preserve"/>
      </w:r>
    </w:p>
    <w:p>
      <w:pPr>
        <w:spacing w:after="80" w:before="60"/>
        <w:jc w:val="both"/>
      </w:pPr>
      <w:r>
        <w:rPr>
          <w:rFonts w:ascii="Arial" w:cs="Arial" w:eastAsia="Arial" w:hAnsi="Arial"/>
          <w:color w:val="334155"/>
          <w:sz w:val="21"/>
          <w:szCs w:val="21"/>
        </w:rPr>
        <w:t xml:space="preserve">Les méthodes traditionnelles de suivi reposent sur des visites planifiées et des rapports subjectifs des patients, créant des lacunes dans la continuité des soins. La transformation numérique de la santé offre de nouvelles opportunités pour relever ces défis.</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Objectifs du Projet</w:t>
      </w:r>
    </w:p>
    <w:p>
      <w:pPr>
        <w:spacing w:after="80" w:before="60"/>
        <w:jc w:val="both"/>
      </w:pPr>
      <w:r>
        <w:rPr>
          <w:rFonts w:ascii="Arial" w:cs="Arial" w:eastAsia="Arial" w:hAnsi="Arial"/>
          <w:color w:val="334155"/>
          <w:sz w:val="21"/>
          <w:szCs w:val="21"/>
        </w:rPr>
        <w:t xml:space="preserve">Ce projet propose MediFollow, une plateforme web complète conçue spécifiquement pour la surveillance à distance des patients post-hospitalisés. La plateforme vise à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5FA8" w:sz="1"/>
              <w:left w:val="single" w:color="1D5FA8" w:sz="8"/>
              <w:bottom w:val="single" w:color="1D5FA8" w:sz="1"/>
              <w:right w:val="single" w:color="1D5FA8" w:sz="1"/>
            </w:tcBorders>
            <w:shd w:fill="EBF4FB" w:val="clear"/>
            <w:tcMar>
              <w:top w:type="dxa" w:w="120"/>
              <w:left w:type="dxa" w:w="200"/>
              <w:bottom w:type="dxa" w:w="80"/>
              <w:right w:type="dxa" w:w="200"/>
            </w:tcMar>
          </w:tcPr>
          <w:p>
            <w:pPr>
              <w:spacing w:after="80" w:before="0"/>
            </w:pPr>
            <w:r>
              <w:rPr>
                <w:rFonts w:ascii="Arial" w:cs="Arial" w:eastAsia="Arial" w:hAnsi="Arial"/>
                <w:b/>
                <w:bCs/>
                <w:color w:val="1D5FA8"/>
                <w:sz w:val="22"/>
                <w:szCs w:val="22"/>
              </w:rPr>
              <w:t xml:space="preserve">🎯  Objectifs Clés de MediFollow</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Assurer une surveillance continue des paramètres vitaux (température, pression artérielle, fréquence cardiaque, poids, SpO₂)</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Générer des alertes automatiques pour les valeurs de paramètres vitaux anormales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Soutenir les équipes de soins multi-rôles avec un contrôle d'accès basé sur les rôles (RBAC)</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Fournir des tableaux de bord interactifs pour la visualisation des données patient en temps réel</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Garantir une traçabilité et une sécurité complètes de toutes les informations médicales via blockchain Aptos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Intégrer un assistant vocal IA (Jarvis-3B) pour une assistance 24h/24 et 7j/7</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Structure du Rapport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Chapitre</w:t>
            </w:r>
          </w:p>
        </w:tc>
        <w:tc>
          <w:tcPr>
            <w:tcW w:type="dxa" w:w="7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Contenu</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Chapitre 1 – Contexte Général</w:t>
            </w:r>
          </w:p>
        </w:tc>
        <w:tc>
          <w:tcPr>
            <w:tcW w:type="dxa" w:w="7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Problématique, étude de l'existant, solution proposée, exigences, acteurs, modèle de données, architecture technique et méthodologie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Chapitre 2 – Réalisation</w:t>
            </w:r>
          </w:p>
        </w:tc>
        <w:tc>
          <w:tcPr>
            <w:tcW w:type="dxa" w:w="7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Interfaces de tous les rôles : SuperAdmin, Auditeur, Coordinateur, Médecin, Infirmier, Patient et fonctionnalités IA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Chapitre 3 – CI/CD &amp; Qualité</w:t>
            </w:r>
          </w:p>
        </w:tc>
        <w:tc>
          <w:tcPr>
            <w:tcW w:type="dxa" w:w="7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Pipeline DevOps (GitHub Actions, Jenkins), analyse SonarQube, monitoring Prometheus/Grafana/Alertmanager</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Chapitre 1</w:t>
            </w:r>
          </w:p>
          <w:p>
            <w:pPr>
              <w:spacing w:after="80" w:before="0"/>
            </w:pPr>
            <w:r>
              <w:rPr>
                <w:rFonts w:ascii="Arial" w:cs="Arial" w:eastAsia="Arial" w:hAnsi="Arial"/>
                <w:b/>
                <w:bCs/>
                <w:color w:val="FFFFFF"/>
                <w:sz w:val="44"/>
                <w:szCs w:val="44"/>
              </w:rPr>
              <w:t xml:space="preserve">Contexte Général</w:t>
            </w:r>
          </w:p>
          <w:p>
            <w:pPr>
              <w:spacing w:after="0" w:before="0"/>
            </w:pPr>
            <w:r>
              <w:rPr>
                <w:rFonts w:ascii="Arial" w:cs="Arial" w:eastAsia="Arial" w:hAnsi="Arial"/>
                <w:i/>
                <w:iCs/>
                <w:color w:val="2E8FD8"/>
                <w:sz w:val="22"/>
                <w:szCs w:val="22"/>
              </w:rPr>
              <w:t xml:space="preserve">Problématique · Solutions existantes · Architecture · Méthodologie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1.1  Introduction</w:t>
      </w:r>
    </w:p>
    <w:p>
      <w:pPr>
        <w:spacing w:after="80" w:before="60"/>
        <w:jc w:val="both"/>
      </w:pPr>
      <w:r>
        <w:rPr>
          <w:rFonts w:ascii="Arial" w:cs="Arial" w:eastAsia="Arial" w:hAnsi="Arial"/>
          <w:color w:val="334155"/>
          <w:sz w:val="21"/>
          <w:szCs w:val="21"/>
        </w:rPr>
        <w:t xml:space="preserve">Le suivi post-hospitalisation constitue une phase critique où une surveillance inadéquate peut conduire à des complications évitables, des réhospitalisations et des coûts de santé accrus. MediFollow est une plateforme web complète conçue pour combler le fossé entre la sortie de l'hôpital et le rétablissement complet du patient, grâce à une surveillance à distance intelligente.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5FA8" w:sz="1"/>
              <w:left w:val="single" w:color="1D5FA8" w:sz="8"/>
              <w:bottom w:val="single" w:color="1D5FA8" w:sz="1"/>
              <w:right w:val="single" w:color="1D5FA8" w:sz="1"/>
            </w:tcBorders>
            <w:shd w:fill="EBF4FB" w:val="clear"/>
            <w:tcMar>
              <w:top w:type="dxa" w:w="120"/>
              <w:left w:type="dxa" w:w="200"/>
              <w:bottom w:type="dxa" w:w="80"/>
              <w:right w:type="dxa" w:w="200"/>
            </w:tcMar>
          </w:tcPr>
          <w:p>
            <w:pPr>
              <w:spacing w:after="80" w:before="0"/>
            </w:pPr>
            <w:r>
              <w:rPr>
                <w:rFonts w:ascii="Arial" w:cs="Arial" w:eastAsia="Arial" w:hAnsi="Arial"/>
                <w:b/>
                <w:bCs/>
                <w:color w:val="1D5FA8"/>
                <w:sz w:val="22"/>
                <w:szCs w:val="22"/>
              </w:rPr>
              <w:t xml:space="preserve">🏗️  Six Composantes Fondamentales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Suivi des Paramètres Vitaux – Enregistrement et surveillance des signes vitaux</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Système d'Alertes Automatiques – Détection en temps réel des anomalies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Gestion Multi-Rôles – 6 rôles distincts avec permissions adaptées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Tableaux de Bord Interactifs – Visualisation temps réel des données cliniques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Gestion des Questionnaires – Questionnaires de suivi personnalisés par IA</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Audit Trail Complet – Traçabilité totale via blockchain Aptos</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1.2  Problématique</w:t>
      </w:r>
    </w:p>
    <w:p>
      <w:pPr>
        <w:spacing w:after="80" w:before="60"/>
        <w:jc w:val="both"/>
      </w:pPr>
      <w:r>
        <w:rPr>
          <w:rFonts w:ascii="Arial" w:cs="Arial" w:eastAsia="Arial" w:hAnsi="Arial"/>
          <w:color w:val="334155"/>
          <w:sz w:val="21"/>
          <w:szCs w:val="21"/>
        </w:rPr>
        <w:t xml:space="preserve">Le suivi post-hospitalisation présente un défi majeur : beaucoup de complications surviennent parce que les patients ne sont pas suffisamment surveillés après leur sortie. Les méthodes traditionnelles reposent sur des visites programmées peu fréquentes, créant des lacunes importantes dans la continuité des soins.</w:t>
      </w:r>
    </w:p>
    <w:p>
      <w:r>
        <w:t xml:space="preserve"/>
      </w:r>
    </w:p>
    <w:p>
      <w:pPr>
        <w:pBdr>
          <w:left w:val="single" w:color="1D5FA8" w:sz="10"/>
        </w:pBdr>
        <w:shd w:fill="EBF4FB" w:val="clear"/>
        <w:spacing w:after="120" w:before="120"/>
        <w:ind w:left="200" w:right="200"/>
      </w:pPr>
      <w:r>
        <w:rPr>
          <w:rFonts w:ascii="Arial" w:cs="Arial" w:eastAsia="Arial" w:hAnsi="Arial"/>
          <w:i/>
          <w:iCs/>
          <w:color w:val="334155"/>
          <w:sz w:val="21"/>
          <w:szCs w:val="21"/>
        </w:rPr>
        <w:t xml:space="preserve">Comment concevoir une plateforme web complète, intelligente et sécurisée permettant aux professionnels de santé de surveiller efficacement les patients post-hospitalisés, de détecter en temps réel les indicateurs de santé anormaux et de réduire les complications grâce à des alertes automatisées et un suivi continu des données ?</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1.3  Étude et Critique des Solutions Existantes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Solution</w:t>
            </w:r>
          </w:p>
        </w:tc>
        <w:tc>
          <w:tcPr>
            <w:tcW w:type="dxa" w:w="3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Points Forts</w:t>
            </w:r>
          </w:p>
        </w:tc>
        <w:tc>
          <w:tcPr>
            <w:tcW w:type="dxa" w:w="3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Limitations Clés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Epic EMR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Conformité réglementaire, gestion de dossiers, reporting</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Pas d'IA, pas d'alertes à distance, pas de chatbot, architecture mono-entité, coûts élevés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Teladoc</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Consultations vidéo, KPIs, écosystème modulaire</w:t>
            </w:r>
          </w:p>
        </w:tc>
        <w:tc>
          <w:tcPr>
            <w:tcW w:type="dxa" w:w="3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Complexité de configuration, coût élevé, non adapté au suivi post-hospit., pas de chatbot IA</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1.5  Solution Proposée – MediFollow</w:t>
      </w:r>
    </w:p>
    <w:p>
      <w:pPr>
        <w:spacing w:after="80" w:before="60"/>
        <w:jc w:val="both"/>
      </w:pPr>
      <w:r>
        <w:rPr>
          <w:rFonts w:ascii="Arial" w:cs="Arial" w:eastAsia="Arial" w:hAnsi="Arial"/>
          <w:color w:val="334155"/>
          <w:sz w:val="21"/>
          <w:szCs w:val="21"/>
        </w:rPr>
        <w:t xml:space="preserve">MediFollow est une plateforme moderne, intelligente et sécurisée de surveillance des patients post-hospitalisés. Elle repose sur une architecture multi-rôles supportant 6 profils distincts, garantissant l'isolation et la sécurité des données via blockchain Aptos, et intégrant l'IA à chaque niveau opérationnel.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E8C" w:sz="1"/>
              <w:left w:val="single" w:color="0A7E8C" w:sz="8"/>
              <w:bottom w:val="single" w:color="0A7E8C" w:sz="1"/>
              <w:right w:val="single" w:color="0A7E8C" w:sz="1"/>
            </w:tcBorders>
            <w:shd w:fill="E8F7F8" w:val="clear"/>
            <w:tcMar>
              <w:top w:type="dxa" w:w="120"/>
              <w:left w:type="dxa" w:w="200"/>
              <w:bottom w:type="dxa" w:w="80"/>
              <w:right w:type="dxa" w:w="200"/>
            </w:tcMar>
          </w:tcPr>
          <w:p>
            <w:pPr>
              <w:spacing w:after="80" w:before="0"/>
            </w:pPr>
            <w:r>
              <w:rPr>
                <w:rFonts w:ascii="Arial" w:cs="Arial" w:eastAsia="Arial" w:hAnsi="Arial"/>
                <w:b/>
                <w:bCs/>
                <w:color w:val="0A7E8C"/>
                <w:sz w:val="22"/>
                <w:szCs w:val="22"/>
              </w:rPr>
              <w:t xml:space="preserve">💡  Vision Globale de la Solution</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Réduire le temps consacré aux tâches manuelles de surveillance des patients</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Diminuer les coûts de gestion médicale pour les établissements de santé</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Fournir une assistance intelligente 24h/24 via Jarvis (IA vocale)</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Permettre une coordination efficace au sein des équipes de soins multi-rôles</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Offrir un contrôle des accès aux données médicales via blockchain Aptos</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1.6  Exigences Fonctionnelles et Non-Fonctionnelles</w:t>
      </w:r>
    </w:p>
    <w:p>
      <w:pPr>
        <w:pStyle w:val="Heading2"/>
        <w:spacing w:after="120" w:before="320"/>
      </w:pPr>
      <w:r>
        <w:rPr>
          <w:rFonts w:ascii="Arial" w:cs="Arial" w:eastAsia="Arial" w:hAnsi="Arial"/>
          <w:b/>
          <w:bCs/>
          <w:color w:val="1D5FA8"/>
          <w:sz w:val="26"/>
          <w:szCs w:val="26"/>
        </w:rPr>
        <w:t xml:space="preserve">Exigences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Exigence</w:t>
            </w:r>
          </w:p>
        </w:tc>
        <w:tc>
          <w:tcPr>
            <w:tcW w:type="dxa" w:w="5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Gestion Questionnaires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Créer, assigner et gérer des questionnaires de santé avec fréquence configurable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Système d'Alertes</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Détection temps réel des valeurs anormales avec notifications instantanées à l'équipe soignante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Suivi Paramètres Vitaux</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Enregistrement et surveillance des signes vitaux avec seuils d'alerte configurables par patient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Tableaux de Bord</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Visualisation temps réel des données, tendances, historique des alertes par rôle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Gestion Multi-Rôles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Support de 6 rôles (Patient, Médecin, Infirmier, Coordinateur, Admin, Auditeur)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Audit Trail</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Traçabilité complète de toutes les actions de la plateforme pour conformité réglementaire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 Aptos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d'accès médical décentralisé et sécurisé, révocable par le patient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IA Générative</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Résumé clinique IA, génération de questionnaires, triage automatique, analyse prédictive</w:t>
            </w:r>
          </w:p>
        </w:tc>
      </w:tr>
    </w:tbl>
    <w:p>
      <w:r>
        <w:t xml:space="preserve"/>
      </w:r>
    </w:p>
    <w:p>
      <w:pPr>
        <w:pStyle w:val="Heading2"/>
        <w:spacing w:after="120" w:before="320"/>
      </w:pPr>
      <w:r>
        <w:rPr>
          <w:rFonts w:ascii="Arial" w:cs="Arial" w:eastAsia="Arial" w:hAnsi="Arial"/>
          <w:b/>
          <w:bCs/>
          <w:color w:val="1D5FA8"/>
          <w:sz w:val="26"/>
          <w:szCs w:val="26"/>
        </w:rPr>
        <w:t xml:space="preserve">Exigences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Critère</w:t>
            </w:r>
          </w:p>
        </w:tc>
        <w:tc>
          <w:tcPr>
            <w:tcW w:type="dxa" w:w="5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Spécification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Sécurité</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Chiffrement AES-256, accès basé sur les rôles (RBAC), isolation des données par entité</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Conformité Légale</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Conformité aux réglementations de protection des données de santé, Privacy-by-Design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Performance</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Temps de réponse &lt; 2s, support de 1 000+ utilisateurs simultanés, cache Redis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Disponibilité</w:t>
            </w:r>
          </w:p>
        </w:tc>
        <w:tc>
          <w:tcPr>
            <w:tcW w:type="dxa" w:w="5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99,9% de disponibilité garantie, Kubernetes, système de monitoring Prometheus/Grafana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Scalabilité</w:t>
            </w:r>
          </w:p>
        </w:tc>
        <w:tc>
          <w:tcPr>
            <w:tcW w:type="dxa" w:w="5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Scaling horizontal, conteneurs Docker, auto-scaling basé sur la charge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1.7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Rôle</w:t>
            </w:r>
          </w:p>
        </w:tc>
        <w:tc>
          <w:tcPr>
            <w:tcW w:type="dxa" w:w="4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Responsabilités</w:t>
            </w:r>
          </w:p>
        </w:tc>
        <w:tc>
          <w:tcPr>
            <w:tcW w:type="dxa" w:w="22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Permissions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Super Admin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Propriété globale de la plateforme, gestion de tous les comptes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Accès total – Audit Log – Paramètres système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Admin Plateforme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Gestion technique et opérationnelle de la plateforme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Comptes, sécurité, journaux, licences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Médecin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Suivi complet des patients assignés, décisions cliniques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Signes vitaux, questionnaires, analyses IA, alertes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Infirmier</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Assistance saisie données, assignation patients aux médecins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Données patients, assignations, rappels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Coordinateur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Supervision conformité, escalade alertes critiques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Alertes, signalements, suivi protocoles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Patient</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Consultation dossier, saisie signes vitaux, questionnaires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Lecture dossier, saisie mesures, blockchain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Auditeur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Surveillance sécurité, logs, incidents, rapports d'audit</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Lecture seule + génération rapports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Agent IA</w:t>
            </w:r>
          </w:p>
        </w:tc>
        <w:tc>
          <w:tcPr>
            <w:tcW w:type="dxa" w:w="4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Analyse automatisée des données médicales, anomalies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Module analyse, KPIs, prédictions</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1.8  Diagramme de Cas d'Utilisation</w:t>
      </w:r>
    </w:p>
    <w:p>
      <w:pPr>
        <w:spacing w:after="80" w:before="60"/>
        <w:jc w:val="both"/>
      </w:pPr>
      <w:r>
        <w:rPr>
          <w:rFonts w:ascii="Arial" w:cs="Arial" w:eastAsia="Arial" w:hAnsi="Arial"/>
          <w:color w:val="334155"/>
          <w:sz w:val="21"/>
          <w:szCs w:val="21"/>
        </w:rPr>
        <w:t xml:space="preserve">Le diagramme de cas d'utilisation offre une vue globale des interactions entre les acteurs du système et les modules fonctionnels principaux de la plateforme.</w:t>
      </w:r>
    </w:p>
    <w:p>
      <w:pPr>
        <w:pStyle w:val="Heading1"/>
        <w:pBdr>
          <w:bottom w:val="single" w:color="2E8FD8" w:sz="6" w:space="4"/>
        </w:pBdr>
        <w:spacing w:after="160" w:before="440"/>
      </w:pPr>
      <w:r>
        <w:rPr>
          <w:rFonts w:ascii="Arial" w:cs="Arial" w:eastAsia="Arial" w:hAnsi="Arial"/>
          <w:b/>
          <w:bCs/>
          <w:color w:val="0F2B5B"/>
          <w:sz w:val="30"/>
          <w:szCs w:val="30"/>
        </w:rPr>
        <w:t xml:space="preserve">1.9  Modèle de Données</w:t>
      </w:r>
    </w:p>
    <w:p>
      <w:pPr>
        <w:spacing w:after="80" w:before="60"/>
        <w:jc w:val="both"/>
      </w:pPr>
      <w:r>
        <w:rPr>
          <w:rFonts w:ascii="Arial" w:cs="Arial" w:eastAsia="Arial" w:hAnsi="Arial"/>
          <w:color w:val="334155"/>
          <w:sz w:val="21"/>
          <w:szCs w:val="21"/>
        </w:rPr>
        <w:t xml:space="preserve">Le modèle de données définit les entités principales du système, leurs attributs et les relations entre elles. Il garantit la cohérence des données, supporte la multi-organisation et active les différents modules de la plateforme.</w:t>
      </w:r>
    </w:p>
    <w:p>
      <w:pPr>
        <w:pStyle w:val="Heading1"/>
        <w:pBdr>
          <w:bottom w:val="single" w:color="2E8FD8" w:sz="6" w:space="4"/>
        </w:pBdr>
        <w:spacing w:after="160" w:before="440"/>
      </w:pPr>
      <w:r>
        <w:rPr>
          <w:rFonts w:ascii="Arial" w:cs="Arial" w:eastAsia="Arial" w:hAnsi="Arial"/>
          <w:b/>
          <w:bCs/>
          <w:color w:val="0F2B5B"/>
          <w:sz w:val="30"/>
          <w:szCs w:val="30"/>
        </w:rPr>
        <w:t xml:space="preserve">1.10  Architecture Technique</w:t>
      </w:r>
    </w:p>
    <w:p>
      <w:pPr>
        <w:pStyle w:val="Heading2"/>
        <w:spacing w:after="120" w:before="320"/>
      </w:pPr>
      <w:r>
        <w:rPr>
          <w:rFonts w:ascii="Arial" w:cs="Arial" w:eastAsia="Arial" w:hAnsi="Arial"/>
          <w:b/>
          <w:bCs/>
          <w:color w:val="1D5FA8"/>
          <w:sz w:val="26"/>
          <w:szCs w:val="26"/>
        </w:rPr>
        <w:t xml:space="preserve">1.10.1  Architecture 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Couche</w:t>
            </w:r>
          </w:p>
        </w:tc>
        <w:tc>
          <w:tcPr>
            <w:tcW w:type="dxa" w:w="2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Technologie</w:t>
            </w:r>
          </w:p>
        </w:tc>
        <w:tc>
          <w:tcPr>
            <w:tcW w:type="dxa" w:w="42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Rôle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Présentation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Navigateur Web</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Interface utilisateur accessible via HTTPS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Frontend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Next.js / React / Tailwind CSS</w:t>
            </w:r>
          </w:p>
        </w:tc>
        <w:tc>
          <w:tcPr>
            <w:tcW w:type="dxa" w:w="4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Interfaces utilisateur réactives et optimisées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Application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NestJS (Node.js)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APIs RESTful, logique métier, RBAC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IA</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OpenAI GPT-4 / Hugging Face / Jarvis-3B</w:t>
            </w:r>
          </w:p>
        </w:tc>
        <w:tc>
          <w:tcPr>
            <w:tcW w:type="dxa" w:w="4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Analyse médicale, chatbot vocal, anomalies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Données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PostgreSQL / MongoDB / Redis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Stockage persistant, cache, haute disponibilité</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Aptos (Move)</w:t>
            </w:r>
          </w:p>
        </w:tc>
        <w:tc>
          <w:tcPr>
            <w:tcW w:type="dxa" w:w="4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accès médical décentralisé et immuable</w:t>
            </w:r>
          </w:p>
        </w:tc>
      </w:tr>
    </w:tbl>
    <w:p>
      <w:pPr>
        <w:pStyle w:val="Heading2"/>
        <w:spacing w:after="120" w:before="320"/>
      </w:pPr>
      <w:r>
        <w:rPr>
          <w:rFonts w:ascii="Arial" w:cs="Arial" w:eastAsia="Arial" w:hAnsi="Arial"/>
          <w:b/>
          <w:bCs/>
          <w:color w:val="1D5FA8"/>
          <w:sz w:val="26"/>
          <w:szCs w:val="26"/>
        </w:rPr>
        <w:t xml:space="preserve">1.10.2  Architecture Physique</w:t>
      </w:r>
    </w:p>
    <w:p>
      <w:pPr>
        <w:spacing w:after="80" w:before="60"/>
        <w:jc w:val="both"/>
      </w:pPr>
      <w:r>
        <w:rPr>
          <w:rFonts w:ascii="Arial" w:cs="Arial" w:eastAsia="Arial" w:hAnsi="Arial"/>
          <w:color w:val="334155"/>
          <w:sz w:val="21"/>
          <w:szCs w:val="21"/>
        </w:rPr>
        <w:t xml:space="preserve">La plateforme suit un modèle de déploiement distribué basé sur des services cloud : frontend sur Vercel (CDN global), backend et services IA sur environnement cloud séparé, base de données managée (haute disponibilité), et nœuds blockchain Aptos.</w:t>
      </w:r>
    </w:p>
    <w:p>
      <w:pPr>
        <w:pStyle w:val="Heading1"/>
        <w:pBdr>
          <w:bottom w:val="single" w:color="2E8FD8" w:sz="6" w:space="4"/>
        </w:pBdr>
        <w:spacing w:after="160" w:before="440"/>
      </w:pPr>
      <w:r>
        <w:rPr>
          <w:rFonts w:ascii="Arial" w:cs="Arial" w:eastAsia="Arial" w:hAnsi="Arial"/>
          <w:b/>
          <w:bCs/>
          <w:color w:val="0F2B5B"/>
          <w:sz w:val="30"/>
          <w:szCs w:val="30"/>
        </w:rPr>
        <w:t xml:space="preserve">1.11  Environnement Logiciel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Technologie</w:t>
            </w:r>
          </w:p>
        </w:tc>
        <w:tc>
          <w:tcPr>
            <w:tcW w:type="dxa" w:w="4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Rôle</w:t>
            </w:r>
          </w:p>
        </w:tc>
        <w:tc>
          <w:tcPr>
            <w:tcW w:type="dxa" w:w="22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Catégorie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NestJS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Framework backend Node.js, architecture modulaire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Backend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Next.js / React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Framework frontend React avec rendu optimisé</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Frontend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Tailwind CSS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Framework CSS utility-first pour le design</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UI</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OpenAI GPT-4</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Modèles IA pour NLP, génération de questionnaires</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Jarvis-3B</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Assistant vocal IA spécialisé en santé</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Vocale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Hugging Face / BiomedBERT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Triage clinique, analyse biomédicale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Médicale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Pusher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Communication temps réel, notifications push</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Temps réel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PostgreSQL / MongoDB</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Bases de données relationnelle et NoSQL</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Données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Redis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Cache en mémoire, sessions, files d'attente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Performance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 Aptos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d'accès médical décentralisé (Move)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Sécurité</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GitHub Actions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CI/CD automatisé, tests, déploiement</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DevOps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Jenkins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Pipeline CI/CD local, Docker, SonarQube</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DevOps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Docker / Kubernetes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Conteneurisation, orchestration, scaling</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Infrastructure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Vercel</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Déploiement frontend, CDN global</w:t>
            </w:r>
          </w:p>
        </w:tc>
        <w:tc>
          <w:tcPr>
            <w:tcW w:type="dxa" w:w="22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Hosting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Prometheus / Grafana</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Monitoring, alerting, dashboards</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Observabilité</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1.12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26"/>
      </w:tblGrid>
      <w:tr>
        <w:trPr>
          <w:tblHeader/>
        </w:trPr>
        <w:tc>
          <w:tcPr>
            <w:tcW w:type="dxa" w:w="9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ID</w:t>
            </w:r>
          </w:p>
        </w:tc>
        <w:tc>
          <w:tcPr>
            <w:tcW w:type="dxa" w:w="6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User Story</w:t>
            </w:r>
          </w:p>
        </w:tc>
        <w:tc>
          <w:tcPr>
            <w:tcW w:type="dxa" w:w="15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Priorité</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US-01</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qu'utilisateur, je veux créer un compte et me connecter</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US-02</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qu'administrateur, je veux gérer les rôles et permissions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US-03</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qu'administrateur, je veux gérer les comptes utilisateurs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US-04</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médecin, je veux consulter les tendances des paramètres vitaux</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US-05</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patient, je veux saisir mes paramètres vitaux</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US-06</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patient, je veux signaler mes symptômes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US-07</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patient, je veux consulter mes dossiers médicaux</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US-08</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médecin, je veux recevoir des alertes pour valeurs anormales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US-09</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qu'infirmier, je veux assigner des patients aux médecins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US-10</w:t>
            </w:r>
          </w:p>
        </w:tc>
        <w:tc>
          <w:tcPr>
            <w:tcW w:type="dxa" w:w="6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que coordinateur, je veux envoyer des rappels aux patients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Moyenne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US-11</w:t>
            </w:r>
          </w:p>
        </w:tc>
        <w:tc>
          <w:tcPr>
            <w:tcW w:type="dxa" w:w="6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En tant qu'auditeur, je veux consulter les logs et générer des rapports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Haute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1.13  Méthodologie Agile Scrum</w:t>
      </w:r>
    </w:p>
    <w:p>
      <w:pPr>
        <w:spacing w:after="80" w:before="60"/>
        <w:jc w:val="both"/>
      </w:pPr>
      <w:r>
        <w:rPr>
          <w:rFonts w:ascii="Arial" w:cs="Arial" w:eastAsia="Arial" w:hAnsi="Arial"/>
          <w:color w:val="334155"/>
          <w:sz w:val="21"/>
          <w:szCs w:val="21"/>
        </w:rPr>
        <w:t xml:space="preserve">Pour le développement de ce projet, nous avons adopté une approche agile inspirée de la méthodologie Scrum, adaptée au contexte académique. Scrum supporte le développement itératif et incrémental, bien adapté aux exigences évolutives.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Sprint</w:t>
            </w:r>
          </w:p>
        </w:tc>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Objectif</w:t>
            </w:r>
          </w:p>
        </w:tc>
        <w:tc>
          <w:tcPr>
            <w:tcW w:type="dxa" w:w="4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Modules Développés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Architecture multi-rôles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Gestion utilisateurs, RBAC, authentification JWT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2</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Suivi clinique</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Gestion patients, paramètres vitaux, configuration alertes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Questionnaires &amp; Alertes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Questionnaires IA, système d'alertes automatiques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Sprint 4</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&amp; DevOps</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Intégration IA, analytics, dashboards, pipeline CI/CD</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Chapitre 2</w:t>
            </w:r>
          </w:p>
          <w:p>
            <w:pPr>
              <w:spacing w:after="80" w:before="0"/>
            </w:pPr>
            <w:r>
              <w:rPr>
                <w:rFonts w:ascii="Arial" w:cs="Arial" w:eastAsia="Arial" w:hAnsi="Arial"/>
                <w:b/>
                <w:bCs/>
                <w:color w:val="FFFFFF"/>
                <w:sz w:val="44"/>
                <w:szCs w:val="44"/>
              </w:rPr>
              <w:t xml:space="preserve">Réalisation et Implémentation</w:t>
            </w:r>
          </w:p>
          <w:p>
            <w:pPr>
              <w:spacing w:after="0" w:before="0"/>
            </w:pPr>
            <w:r>
              <w:rPr>
                <w:rFonts w:ascii="Arial" w:cs="Arial" w:eastAsia="Arial" w:hAnsi="Arial"/>
                <w:i/>
                <w:iCs/>
                <w:color w:val="2E8FD8"/>
                <w:sz w:val="22"/>
                <w:szCs w:val="22"/>
              </w:rPr>
              <w:t xml:space="preserve">Interfaces utilisateur · Fonctionnalités · Captures d'écran</w:t>
            </w:r>
          </w:p>
        </w:tc>
      </w:tr>
    </w:tbl>
    <w:p>
      <w:r>
        <w:t xml:space="preserve"/>
      </w:r>
    </w:p>
    <w:p>
      <w:pPr>
        <w:spacing w:after="80" w:before="60"/>
        <w:jc w:val="both"/>
      </w:pPr>
      <w:r>
        <w:rPr>
          <w:rFonts w:ascii="Arial" w:cs="Arial" w:eastAsia="Arial" w:hAnsi="Arial"/>
          <w:color w:val="334155"/>
          <w:sz w:val="21"/>
          <w:szCs w:val="21"/>
        </w:rPr>
        <w:t xml:space="preserve">Ce chapitre présente les interfaces graphiques de la plateforme MediFollow et les principales fonctionnalités implémentées. La plateforme a été développée avec Next.js pour le frontend et NestJS pour le backend, suivant une architecture web multi-rôles intégrant la blockchain Aptos et l'IA générative.</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2.1  Authentification et Onboarding</w:t>
      </w:r>
    </w:p>
    <w:p>
      <w:pPr>
        <w:spacing w:after="80" w:before="60"/>
        <w:jc w:val="both"/>
      </w:pPr>
      <w:r>
        <w:rPr>
          <w:rFonts w:ascii="Arial" w:cs="Arial" w:eastAsia="Arial" w:hAnsi="Arial"/>
          <w:color w:val="334155"/>
          <w:sz w:val="21"/>
          <w:szCs w:val="21"/>
        </w:rPr>
        <w:t xml:space="preserve">La plateforme propose un système d'inscription et de connexion sécurisé basé sur des tokens JWT avec contrôle d'accès basé sur les rôles. Une fonctionnalité innovante de reconnaissance faciale biométrique est disponible pour une connexion sécurisée sans mot de passe.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8"/>
              <w:bottom w:val="single" w:color="7C3AED" w:sz="1"/>
              <w:right w:val="single" w:color="7C3AED" w:sz="1"/>
            </w:tcBorders>
            <w:shd w:fill="F5F3FF" w:val="clear"/>
            <w:tcMar>
              <w:top w:type="dxa" w:w="120"/>
              <w:left w:type="dxa" w:w="200"/>
              <w:bottom w:type="dxa" w:w="80"/>
              <w:right w:type="dxa" w:w="200"/>
            </w:tcMar>
          </w:tcPr>
          <w:p>
            <w:pPr>
              <w:spacing w:after="80" w:before="0"/>
            </w:pPr>
            <w:r>
              <w:rPr>
                <w:rFonts w:ascii="Arial" w:cs="Arial" w:eastAsia="Arial" w:hAnsi="Arial"/>
                <w:b/>
                <w:bCs/>
                <w:color w:val="7C3AED"/>
                <w:sz w:val="22"/>
                <w:szCs w:val="22"/>
              </w:rPr>
              <w:t xml:space="preserve">🔐  Sécurité de l'Authentification</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JWT Tokens avec refresh automatique et contrôle RBAC</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Reconnaissance faciale biométrique (Jarvis-3B) – connexion sans mot de passe</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Comptes de démonstration par rôle avec copie rapide du mot de passe</w:t>
            </w:r>
          </w:p>
          <w:p>
            <w:pPr>
              <w:spacing w:after="30" w:before="30"/>
              <w:ind w:left="120"/>
            </w:pPr>
            <w:r>
              <w:rPr>
                <w:rFonts w:ascii="Arial" w:cs="Arial" w:eastAsia="Arial" w:hAnsi="Arial"/>
                <w:color w:val="7C3AED"/>
                <w:sz w:val="19"/>
                <w:szCs w:val="19"/>
              </w:rPr>
              <w:t xml:space="preserve">◆  </w:t>
            </w:r>
            <w:r>
              <w:rPr>
                <w:rFonts w:ascii="Arial" w:cs="Arial" w:eastAsia="Arial" w:hAnsi="Arial"/>
                <w:color w:val="334155"/>
                <w:sz w:val="20"/>
                <w:szCs w:val="20"/>
              </w:rPr>
              <w:t xml:space="preserve">Chiffrement AES-256 de toutes les données transmises</w:t>
            </w:r>
          </w:p>
        </w:tc>
      </w:tr>
    </w:tbl>
    <w:p>
      <w:pPr>
        <w:spacing w:after="60" w:before="160"/>
        <w:jc w:val="center"/>
      </w:pPr>
      <w:r>
        <w:drawing>
          <wp:inline distT="0" distB="0" distL="0" distR="0">
            <wp:extent cx="4191000" cy="2952750"/>
            <wp:effectExtent t="0" r="0" b="0" l="0"/>
            <wp:docPr id="1" name="ai-face-detection.jpeg" descr="ai-face-detection.jpeg" title="ai-face-detec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5275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2.3 : Reconnaissance Faciale – Authentification Biométrique Sécurisée (Jarvis-3B)</w:t>
      </w:r>
    </w:p>
    <w:p>
      <w:pPr>
        <w:pStyle w:val="Heading1"/>
        <w:pBdr>
          <w:bottom w:val="single" w:color="2E8FD8" w:sz="6" w:space="4"/>
        </w:pBdr>
        <w:spacing w:after="160" w:before="440"/>
      </w:pPr>
      <w:r>
        <w:rPr>
          <w:rFonts w:ascii="Arial" w:cs="Arial" w:eastAsia="Arial" w:hAnsi="Arial"/>
          <w:b/>
          <w:bCs/>
          <w:color w:val="0F2B5B"/>
          <w:sz w:val="30"/>
          <w:szCs w:val="30"/>
        </w:rPr>
        <w:t xml:space="preserve">2.2  Interface Super Administrateur</w:t>
      </w:r>
    </w:p>
    <w:p>
      <w:pPr>
        <w:shd w:fill="0F2B5B" w:val="clear"/>
        <w:spacing w:after="80" w:before="200"/>
        <w:jc w:val="left"/>
      </w:pPr>
      <w:r>
        <w:rPr>
          <w:rFonts w:ascii="Arial" w:cs="Arial" w:eastAsia="Arial" w:hAnsi="Arial"/>
          <w:b/>
          <w:bCs/>
          <w:color w:val="FFFFFF"/>
          <w:sz w:val="20"/>
          <w:szCs w:val="20"/>
        </w:rPr>
        <w:t xml:space="preserve">  ● SUPER ADMIN  </w:t>
      </w:r>
    </w:p>
    <w:p>
      <w:pPr>
        <w:spacing w:after="80" w:before="60"/>
        <w:jc w:val="both"/>
      </w:pPr>
      <w:r>
        <w:rPr>
          <w:rFonts w:ascii="Arial" w:cs="Arial" w:eastAsia="Arial" w:hAnsi="Arial"/>
          <w:color w:val="334155"/>
          <w:sz w:val="21"/>
          <w:szCs w:val="21"/>
        </w:rPr>
        <w:t xml:space="preserve">Le Super Administrateur dispose d'une vue globale en temps réel de tout l'écosystème utilisateurs de la plateforme MediFollow. Le tableau de bord centralise les métriques clés et les événements d'audit récents avec indication du niveau de sévérité.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Indicateur</w:t>
            </w:r>
          </w:p>
        </w:tc>
        <w:tc>
          <w:tcPr>
            <w:tcW w:type="dxa" w:w="15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Valeur</w:t>
            </w:r>
          </w:p>
        </w:tc>
        <w:tc>
          <w:tcPr>
            <w:tcW w:type="dxa" w:w="45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Admins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4</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Administrateurs de la plateforme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Médecins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5</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 enregistrés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Patients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Patients sous surveillance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Infirmiers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4</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Personnel infirmier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Coordinateurs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2</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Coordinateurs de soins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Auditeurs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2</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Auditeurs de sécurité</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Nouveaux (7j)</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4</w:t>
            </w:r>
          </w:p>
        </w:tc>
        <w:tc>
          <w:tcPr>
            <w:tcW w:type="dxa" w:w="4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Nouveaux utilisateurs cette semaine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Échecs connexion (24h)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0</w:t>
            </w:r>
          </w:p>
        </w:tc>
        <w:tc>
          <w:tcPr>
            <w:tcW w:type="dxa" w:w="4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Aucune tentative suspecte</w:t>
            </w:r>
          </w:p>
        </w:tc>
      </w:tr>
    </w:tbl>
    <w:p>
      <w:pPr>
        <w:spacing w:after="60" w:before="160"/>
        <w:jc w:val="center"/>
      </w:pPr>
      <w:r>
        <w:drawing>
          <wp:inline distT="0" distB="0" distL="0" distR="0">
            <wp:extent cx="5334000" cy="2667000"/>
            <wp:effectExtent t="0" r="0" b="0" l="0"/>
            <wp:docPr id="1" name="superadmindashboard.PNG" descr="superadmindashboard.PNG" title="super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2.4 : SuperAdmin Overview – Tableau de bord temps réel de l'écosystème utilisateurs</w:t>
      </w:r>
    </w:p>
    <w:p>
      <w:pPr>
        <w:pStyle w:val="Heading2"/>
        <w:spacing w:after="120" w:before="320"/>
      </w:pPr>
      <w:r>
        <w:rPr>
          <w:rFonts w:ascii="Arial" w:cs="Arial" w:eastAsia="Arial" w:hAnsi="Arial"/>
          <w:b/>
          <w:bCs/>
          <w:color w:val="1D5FA8"/>
          <w:sz w:val="26"/>
          <w:szCs w:val="26"/>
        </w:rPr>
        <w:t xml:space="preserve">2.2.1  Journal d'Audit Immuable</w:t>
      </w:r>
    </w:p>
    <w:p>
      <w:pPr>
        <w:spacing w:after="80" w:before="60"/>
        <w:jc w:val="both"/>
      </w:pPr>
      <w:r>
        <w:rPr>
          <w:rFonts w:ascii="Arial" w:cs="Arial" w:eastAsia="Arial" w:hAnsi="Arial"/>
          <w:color w:val="334155"/>
          <w:sz w:val="21"/>
          <w:szCs w:val="21"/>
        </w:rPr>
        <w:t xml:space="preserve">Le journal d'audit du Super Admin enregistre chaque action critique de manière immuable : création d'utilisateurs, initialisation du super-admin, avec horodatage précis, acteur, cible, action et niveau de sévérité (INFO / CRITICAL). 9 entrées totales enregistrées.</w:t>
      </w:r>
    </w:p>
    <w:p>
      <w:pPr>
        <w:pStyle w:val="Heading1"/>
        <w:pBdr>
          <w:bottom w:val="single" w:color="2E8FD8" w:sz="6" w:space="4"/>
        </w:pBdr>
        <w:spacing w:after="160" w:before="440"/>
      </w:pPr>
      <w:r>
        <w:rPr>
          <w:rFonts w:ascii="Arial" w:cs="Arial" w:eastAsia="Arial" w:hAnsi="Arial"/>
          <w:b/>
          <w:bCs/>
          <w:color w:val="0F2B5B"/>
          <w:sz w:val="30"/>
          <w:szCs w:val="30"/>
        </w:rPr>
        <w:t xml:space="preserve">2.3  Interface Auditeur – Audit &amp; Sécurité</w:t>
      </w:r>
    </w:p>
    <w:p>
      <w:pPr>
        <w:shd w:fill="7C3AED" w:val="clear"/>
        <w:spacing w:after="80" w:before="200"/>
        <w:jc w:val="left"/>
      </w:pPr>
      <w:r>
        <w:rPr>
          <w:rFonts w:ascii="Arial" w:cs="Arial" w:eastAsia="Arial" w:hAnsi="Arial"/>
          <w:b/>
          <w:bCs/>
          <w:color w:val="FFFFFF"/>
          <w:sz w:val="20"/>
          <w:szCs w:val="20"/>
        </w:rPr>
        <w:t xml:space="preserve">  ● AUDITEUR DE SÉCURITÉ  </w:t>
      </w:r>
    </w:p>
    <w:p>
      <w:pPr>
        <w:spacing w:after="80" w:before="60"/>
        <w:jc w:val="both"/>
      </w:pPr>
      <w:r>
        <w:rPr>
          <w:rFonts w:ascii="Arial" w:cs="Arial" w:eastAsia="Arial" w:hAnsi="Arial"/>
          <w:color w:val="334155"/>
          <w:sz w:val="21"/>
          <w:szCs w:val="21"/>
        </w:rPr>
        <w:t xml:space="preserve">L'auditeur de sécurité dispose d'une suite complète d'outils pour superviser la sécurité du système, consulter les logs, gérer les incidents et générer des rapports d'audit. La blockchain Aptos est intégrée pour garantir l'immuabilité des logs.</w:t>
      </w:r>
    </w:p>
    <w:p>
      <w:r>
        <w:t xml:space="preserve"/>
      </w:r>
    </w:p>
    <w:p>
      <w:pPr>
        <w:pStyle w:val="Heading2"/>
        <w:spacing w:after="120" w:before="320"/>
      </w:pPr>
      <w:r>
        <w:rPr>
          <w:rFonts w:ascii="Arial" w:cs="Arial" w:eastAsia="Arial" w:hAnsi="Arial"/>
          <w:b/>
          <w:bCs/>
          <w:color w:val="1D5FA8"/>
          <w:sz w:val="26"/>
          <w:szCs w:val="26"/>
        </w:rPr>
        <w:t xml:space="preserve">2.3.1  Tableau de Bord Auditeur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Indicateur</w:t>
            </w:r>
          </w:p>
        </w:tc>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Valeur</w:t>
            </w:r>
          </w:p>
        </w:tc>
        <w:tc>
          <w:tcPr>
            <w:tcW w:type="dxa" w:w="4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Variation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Logs Totaux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2 543</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+12% ce mois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Incidents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w:t>
            </w:r>
          </w:p>
        </w:tc>
        <w:tc>
          <w:tcPr>
            <w:tcW w:type="dxa" w:w="4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-3% ce mois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Utilisateurs Actifs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142</w:t>
            </w:r>
          </w:p>
        </w:tc>
        <w:tc>
          <w:tcPr>
            <w:tcW w:type="dxa" w:w="4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+5% ce mois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Modifications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1 247</w:t>
            </w:r>
          </w:p>
        </w:tc>
        <w:tc>
          <w:tcPr>
            <w:tcW w:type="dxa" w:w="4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 ce mois</w:t>
            </w:r>
          </w:p>
        </w:tc>
      </w:tr>
    </w:tbl>
    <w:p>
      <w:pPr>
        <w:pStyle w:val="Heading2"/>
        <w:spacing w:after="120" w:before="320"/>
      </w:pPr>
      <w:r>
        <w:rPr>
          <w:rFonts w:ascii="Arial" w:cs="Arial" w:eastAsia="Arial" w:hAnsi="Arial"/>
          <w:b/>
          <w:bCs/>
          <w:color w:val="1D5FA8"/>
          <w:sz w:val="26"/>
          <w:szCs w:val="26"/>
        </w:rPr>
        <w:t xml:space="preserve">2.3.2  Logs d'Audit</w:t>
      </w:r>
    </w:p>
    <w:p>
      <w:pPr>
        <w:spacing w:after="80" w:before="60"/>
        <w:jc w:val="both"/>
      </w:pPr>
      <w:r>
        <w:rPr>
          <w:rFonts w:ascii="Arial" w:cs="Arial" w:eastAsia="Arial" w:hAnsi="Arial"/>
          <w:color w:val="334155"/>
          <w:sz w:val="21"/>
          <w:szCs w:val="21"/>
        </w:rPr>
        <w:t xml:space="preserve">Le module Logs d'Audit permet de consulter tous les événements et actions du système. Chaque entrée inclut : timestamp, utilisateur, type d'action (CONNEXION, LOGIN_FAILED...), ressource affectée, détails JSON et statut. Export disponible en CSV et JSON.</w:t>
      </w:r>
    </w:p>
    <w:p>
      <w:pPr>
        <w:pStyle w:val="Heading2"/>
        <w:spacing w:after="120" w:before="320"/>
      </w:pPr>
      <w:r>
        <w:rPr>
          <w:rFonts w:ascii="Arial" w:cs="Arial" w:eastAsia="Arial" w:hAnsi="Arial"/>
          <w:b/>
          <w:bCs/>
          <w:color w:val="1D5FA8"/>
          <w:sz w:val="26"/>
          <w:szCs w:val="26"/>
        </w:rPr>
        <w:t xml:space="preserve">2.3.3  Rapports d'Audit</w:t>
      </w:r>
    </w:p>
    <w:p>
      <w:pPr>
        <w:spacing w:after="80" w:before="60"/>
        <w:jc w:val="both"/>
      </w:pPr>
      <w:r>
        <w:rPr>
          <w:rFonts w:ascii="Arial" w:cs="Arial" w:eastAsia="Arial" w:hAnsi="Arial"/>
          <w:color w:val="334155"/>
          <w:sz w:val="21"/>
          <w:szCs w:val="21"/>
        </w:rPr>
        <w:t xml:space="preserve">L'auditeur peut générer des rapports personnalisés ou télécharger des rapports pré-générés : Rapport Mensuel (2.5 MB), Rapport Sécurité Q1 (3.8 MB), Rapport Utilisateurs Actifs (1.2 MB). Chaque rapport est horodaté et disponible au format PDF.</w:t>
      </w:r>
    </w:p>
    <w:p>
      <w:pPr>
        <w:pStyle w:val="Heading2"/>
        <w:spacing w:after="120" w:before="320"/>
      </w:pPr>
      <w:r>
        <w:rPr>
          <w:rFonts w:ascii="Arial" w:cs="Arial" w:eastAsia="Arial" w:hAnsi="Arial"/>
          <w:b/>
          <w:bCs/>
          <w:color w:val="1D5FA8"/>
          <w:sz w:val="26"/>
          <w:szCs w:val="26"/>
        </w:rPr>
        <w:t xml:space="preserve">2.3.4  Gestion des Incidents de Sécurité</w:t>
      </w:r>
    </w:p>
    <w:p>
      <w:pPr>
        <w:spacing w:after="80" w:before="60"/>
        <w:jc w:val="both"/>
      </w:pPr>
      <w:r>
        <w:rPr>
          <w:rFonts w:ascii="Arial" w:cs="Arial" w:eastAsia="Arial" w:hAnsi="Arial"/>
          <w:color w:val="334155"/>
          <w:sz w:val="21"/>
          <w:szCs w:val="21"/>
        </w:rPr>
        <w:t xml:space="preserve">Le module Incidents détecte et gère les alertes critiques de sécurité. Un incident VITAL Alert a été détecté : température + saturation en oxygène anormales pour le patient arij11@medifollow.health, avec intervention médicale requise immédiatement. Statut : Résolu.</w:t>
      </w:r>
    </w:p>
    <w:p>
      <w:pPr>
        <w:pStyle w:val="Heading1"/>
        <w:pBdr>
          <w:bottom w:val="single" w:color="2E8FD8" w:sz="6" w:space="4"/>
        </w:pBdr>
        <w:spacing w:after="160" w:before="440"/>
      </w:pPr>
      <w:r>
        <w:rPr>
          <w:rFonts w:ascii="Arial" w:cs="Arial" w:eastAsia="Arial" w:hAnsi="Arial"/>
          <w:b/>
          <w:bCs/>
          <w:color w:val="0F2B5B"/>
          <w:sz w:val="30"/>
          <w:szCs w:val="30"/>
        </w:rPr>
        <w:t xml:space="preserve">2.4  Interface Coordinateur</w:t>
      </w:r>
    </w:p>
    <w:p>
      <w:pPr>
        <w:shd w:fill="0A7E8C" w:val="clear"/>
        <w:spacing w:after="80" w:before="200"/>
        <w:jc w:val="left"/>
      </w:pPr>
      <w:r>
        <w:rPr>
          <w:rFonts w:ascii="Arial" w:cs="Arial" w:eastAsia="Arial" w:hAnsi="Arial"/>
          <w:b/>
          <w:bCs/>
          <w:color w:val="FFFFFF"/>
          <w:sz w:val="20"/>
          <w:szCs w:val="20"/>
        </w:rPr>
        <w:t xml:space="preserve">  ● COORDINATEUR DE SOINS  </w:t>
      </w:r>
    </w:p>
    <w:p>
      <w:pPr>
        <w:spacing w:after="80" w:before="60"/>
        <w:jc w:val="both"/>
      </w:pPr>
      <w:r>
        <w:rPr>
          <w:rFonts w:ascii="Arial" w:cs="Arial" w:eastAsia="Arial" w:hAnsi="Arial"/>
          <w:color w:val="334155"/>
          <w:sz w:val="21"/>
          <w:szCs w:val="21"/>
        </w:rPr>
        <w:t xml:space="preserve">Le coordinateur supervise la conformité des patients sur 7 jours, gère les alertes actives et les signalements. Il peut escalader manuellement les situations critiques vers les médecins et s'appuie sur l'Assistant IA de Triage Clinique (BiomedBERT / Mistral 7B).</w:t>
      </w:r>
    </w:p>
    <w:p>
      <w:r>
        <w:t xml:space="preserve"/>
      </w:r>
    </w:p>
    <w:p>
      <w:pPr>
        <w:pStyle w:val="Heading2"/>
        <w:spacing w:after="120" w:before="320"/>
      </w:pPr>
      <w:r>
        <w:rPr>
          <w:rFonts w:ascii="Arial" w:cs="Arial" w:eastAsia="Arial" w:hAnsi="Arial"/>
          <w:b/>
          <w:bCs/>
          <w:color w:val="1D5FA8"/>
          <w:sz w:val="26"/>
          <w:szCs w:val="26"/>
        </w:rPr>
        <w:t xml:space="preserve">2.4.1  Suivi de Conformité des Patients</w:t>
      </w:r>
    </w:p>
    <w:p>
      <w:pPr>
        <w:spacing w:after="80" w:before="60"/>
        <w:jc w:val="both"/>
      </w:pPr>
      <w:r>
        <w:rPr>
          <w:rFonts w:ascii="Arial" w:cs="Arial" w:eastAsia="Arial" w:hAnsi="Arial"/>
          <w:color w:val="334155"/>
          <w:sz w:val="21"/>
          <w:szCs w:val="21"/>
        </w:rPr>
        <w:t xml:space="preserve">La liste assignée affiche pour chaque patient : dossier médical (MRN), département, médecin(s) assigné(s), score de conformité (%), nombre de questionnaires complétés/en attente, et état du jour (OK / Manquant).</w:t>
      </w:r>
    </w:p>
    <w:p>
      <w:pPr>
        <w:pStyle w:val="Heading2"/>
        <w:spacing w:after="120" w:before="320"/>
      </w:pPr>
      <w:r>
        <w:rPr>
          <w:rFonts w:ascii="Arial" w:cs="Arial" w:eastAsia="Arial" w:hAnsi="Arial"/>
          <w:b/>
          <w:bCs/>
          <w:color w:val="1D5FA8"/>
          <w:sz w:val="26"/>
          <w:szCs w:val="26"/>
        </w:rPr>
        <w:t xml:space="preserve">2.4.2  Gestion des Alertes Actives – Triage IA</w:t>
      </w:r>
    </w:p>
    <w:p>
      <w:pPr>
        <w:spacing w:after="80" w:before="60"/>
        <w:jc w:val="both"/>
      </w:pPr>
      <w:r>
        <w:rPr>
          <w:rFonts w:ascii="Arial" w:cs="Arial" w:eastAsia="Arial" w:hAnsi="Arial"/>
          <w:color w:val="334155"/>
          <w:sz w:val="21"/>
          <w:szCs w:val="21"/>
        </w:rPr>
        <w:t xml:space="preserve">Le Suivi des Alertes Actives permet de surveiller les alertes non traitées, suivre les prises en charge des médecins et escalader les situations critiques. L'Assistant IA de Triage Clinique analyse les résumés cliniques pour évaluer l'urgence via BiomedBERT ou Mistral 7B.</w:t>
      </w:r>
    </w:p>
    <w:p>
      <w:pPr>
        <w:spacing w:after="60" w:before="160"/>
        <w:jc w:val="center"/>
      </w:pPr>
      <w:r>
        <w:drawing>
          <wp:inline distT="0" distB="0" distL="0" distR="0">
            <wp:extent cx="5334000" cy="2619375"/>
            <wp:effectExtent t="0" r="0" b="0" l="0"/>
            <wp:docPr id="1" name="cordinator-manage-alerts-inconforme.jpeg" descr="cordinator-manage-alerts-inconforme.jpeg" title="cordinator-manage-alerts-inconfor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2.11 : Suivi des Alertes Actives – IA Triage Clinique + Escalade manuelle Dr. Walaeddine Riahii</w:t>
      </w:r>
    </w:p>
    <w:p>
      <w:pPr>
        <w:pStyle w:val="Heading2"/>
        <w:spacing w:after="120" w:before="320"/>
      </w:pPr>
      <w:r>
        <w:rPr>
          <w:rFonts w:ascii="Arial" w:cs="Arial" w:eastAsia="Arial" w:hAnsi="Arial"/>
          <w:b/>
          <w:bCs/>
          <w:color w:val="1D5FA8"/>
          <w:sz w:val="26"/>
          <w:szCs w:val="26"/>
        </w:rPr>
        <w:t xml:space="preserve">2.4.3  Revues &amp; Signalements – Alertes Critiques</w:t>
      </w:r>
    </w:p>
    <w:p>
      <w:pPr>
        <w:spacing w:after="80" w:before="60"/>
        <w:jc w:val="both"/>
      </w:pPr>
      <w:r>
        <w:rPr>
          <w:rFonts w:ascii="Arial" w:cs="Arial" w:eastAsia="Arial" w:hAnsi="Arial"/>
          <w:color w:val="334155"/>
          <w:sz w:val="21"/>
          <w:szCs w:val="21"/>
        </w:rPr>
        <w:t xml:space="preserve">Le module Revues &amp; Signalements affiche les alertes critiques avec valeurs vitales mesurées et coordonnées du médecin assigné. Alerte CRITICAL détectée : Temp. 40°C · FC 120 bpm · TA 140/50 · SpO₂ 60%. Actions : Demander re-mesure · Envoyer notification · Acquitter.</w:t>
      </w:r>
    </w:p>
    <w:p>
      <w:pPr>
        <w:spacing w:after="60" w:before="160"/>
        <w:jc w:val="center"/>
      </w:pPr>
      <w:r>
        <w:drawing>
          <wp:inline distT="0" distB="0" distL="0" distR="0">
            <wp:extent cx="5334000" cy="2619375"/>
            <wp:effectExtent t="0" r="0" b="0" l="0"/>
            <wp:docPr id="1" name="revenu-signalements-cordinator.jpeg" descr="revenu-signalements-cordinator.jpeg" title="revenu-signalements-cordina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2.12 : Revues &amp; Signalements – Alerte CRITICAL avec valeurs vitales critiques et analyse IA</w:t>
      </w:r>
    </w:p>
    <w:p>
      <w:pPr>
        <w:pStyle w:val="Heading1"/>
        <w:pBdr>
          <w:bottom w:val="single" w:color="2E8FD8" w:sz="6" w:space="4"/>
        </w:pBdr>
        <w:spacing w:after="160" w:before="440"/>
      </w:pPr>
      <w:r>
        <w:rPr>
          <w:rFonts w:ascii="Arial" w:cs="Arial" w:eastAsia="Arial" w:hAnsi="Arial"/>
          <w:b/>
          <w:bCs/>
          <w:color w:val="0F2B5B"/>
          <w:sz w:val="30"/>
          <w:szCs w:val="30"/>
        </w:rPr>
        <w:t xml:space="preserve">2.5  Interface Médecin</w:t>
      </w:r>
    </w:p>
    <w:p>
      <w:pPr>
        <w:shd w:fill="1D5FA8" w:val="clear"/>
        <w:spacing w:after="80" w:before="200"/>
        <w:jc w:val="left"/>
      </w:pPr>
      <w:r>
        <w:rPr>
          <w:rFonts w:ascii="Arial" w:cs="Arial" w:eastAsia="Arial" w:hAnsi="Arial"/>
          <w:b/>
          <w:bCs/>
          <w:color w:val="FFFFFF"/>
          <w:sz w:val="20"/>
          <w:szCs w:val="20"/>
        </w:rPr>
        <w:t xml:space="preserve">  ● MÉDECIN – CARDIOLOGY  </w:t>
      </w:r>
    </w:p>
    <w:p>
      <w:pPr>
        <w:spacing w:after="80" w:before="60"/>
        <w:jc w:val="both"/>
      </w:pPr>
      <w:r>
        <w:rPr>
          <w:rFonts w:ascii="Arial" w:cs="Arial" w:eastAsia="Arial" w:hAnsi="Arial"/>
          <w:color w:val="334155"/>
          <w:sz w:val="21"/>
          <w:szCs w:val="21"/>
        </w:rPr>
        <w:t xml:space="preserve">Le médecin dispose d'un espace de travail complet pour gérer ses patients assignés, surveiller les signes vitaux en temps réel, créer des demandes d'analyses et générer des questionnaires par IA. La plateforme intègre un résumé clinique IA pour chaque patient.</w:t>
      </w:r>
    </w:p>
    <w:p>
      <w:r>
        <w:t xml:space="preserve"/>
      </w:r>
    </w:p>
    <w:p>
      <w:pPr>
        <w:pStyle w:val="Heading2"/>
        <w:spacing w:after="120" w:before="320"/>
      </w:pPr>
      <w:r>
        <w:rPr>
          <w:rFonts w:ascii="Arial" w:cs="Arial" w:eastAsia="Arial" w:hAnsi="Arial"/>
          <w:b/>
          <w:bCs/>
          <w:color w:val="1D5FA8"/>
          <w:sz w:val="26"/>
          <w:szCs w:val="26"/>
        </w:rPr>
        <w:t xml:space="preserve">2.5.1  Liste des Patients</w:t>
      </w:r>
    </w:p>
    <w:p>
      <w:pPr>
        <w:spacing w:after="80" w:before="60"/>
        <w:jc w:val="both"/>
      </w:pPr>
      <w:r>
        <w:rPr>
          <w:rFonts w:ascii="Arial" w:cs="Arial" w:eastAsia="Arial" w:hAnsi="Arial"/>
          <w:color w:val="334155"/>
          <w:sz w:val="21"/>
          <w:szCs w:val="21"/>
        </w:rPr>
        <w:t xml:space="preserve">Le médecin consulte la liste de ses patients avec leurs informations médicales de base : MRN unique, âge, spécialité, téléphone et statut clinique. La blockchain Aptos garantit la sécurité des accès aux dossiers médicaux.</w:t>
      </w:r>
    </w:p>
    <w:p>
      <w:pPr>
        <w:spacing w:after="60" w:before="160"/>
        <w:jc w:val="center"/>
      </w:pPr>
      <w:r>
        <w:drawing>
          <wp:inline distT="0" distB="0" distL="0" distR="0">
            <wp:extent cx="5334000" cy="2619375"/>
            <wp:effectExtent t="0" r="0" b="0" l="0"/>
            <wp:docPr id="1" name="docteur-patient.jpeg" descr="docteur-patient.jpeg" title="docteu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2.13 : Patients – Liste des patients assignés au Dr. Walaeddine Riahii (Cardiologie)</w:t>
      </w:r>
    </w:p>
    <w:p>
      <w:pPr>
        <w:pStyle w:val="Heading2"/>
        <w:spacing w:after="120" w:before="320"/>
      </w:pPr>
      <w:r>
        <w:rPr>
          <w:rFonts w:ascii="Arial" w:cs="Arial" w:eastAsia="Arial" w:hAnsi="Arial"/>
          <w:b/>
          <w:bCs/>
          <w:color w:val="1D5FA8"/>
          <w:sz w:val="26"/>
          <w:szCs w:val="26"/>
        </w:rPr>
        <w:t xml:space="preserve">2.5.2  Résumé Clinique IA</w:t>
      </w:r>
    </w:p>
    <w:p>
      <w:pPr>
        <w:spacing w:after="80" w:before="60"/>
        <w:jc w:val="both"/>
      </w:pPr>
      <w:r>
        <w:rPr>
          <w:rFonts w:ascii="Arial" w:cs="Arial" w:eastAsia="Arial" w:hAnsi="Arial"/>
          <w:color w:val="334155"/>
          <w:sz w:val="21"/>
          <w:szCs w:val="21"/>
        </w:rPr>
        <w:t xml:space="preserve">La fiche patient génère automatiquement un Résumé Clinique Complet par IA : informations du patient, signes vitaux actuels avec évaluation de normalité (✓ Normal), tendances des 5 dernières mesures (FC Moyenne : 75 bpm – Diminution), et analyse prédictive.</w:t>
      </w:r>
    </w:p>
    <w:p>
      <w:pPr>
        <w:spacing w:after="60" w:before="160"/>
        <w:jc w:val="center"/>
      </w:pPr>
      <w:r>
        <w:drawing>
          <wp:inline distT="0" distB="0" distL="0" distR="0">
            <wp:extent cx="5334000" cy="2619375"/>
            <wp:effectExtent t="0" r="0" b="0" l="0"/>
            <wp:docPr id="1" name="consulter-patient.jpeg" descr="consulter-patient.jpeg" title="consulte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2.14 : Résumé Clinique IA – Analyse complète du patient Arij Mhjb1 (MRN : MR-1777929370225)</w:t>
      </w:r>
    </w:p>
    <w:p>
      <w:pPr>
        <w:pStyle w:val="Heading2"/>
        <w:spacing w:after="120" w:before="320"/>
      </w:pPr>
      <w:r>
        <w:rPr>
          <w:rFonts w:ascii="Arial" w:cs="Arial" w:eastAsia="Arial" w:hAnsi="Arial"/>
          <w:b/>
          <w:bCs/>
          <w:color w:val="1D5FA8"/>
          <w:sz w:val="26"/>
          <w:szCs w:val="26"/>
        </w:rPr>
        <w:t xml:space="preserve">2.5.3  Surveillance des Signes Vitaux en Temps Réel</w:t>
      </w:r>
    </w:p>
    <w:p>
      <w:pPr>
        <w:spacing w:after="80" w:before="60"/>
        <w:jc w:val="both"/>
      </w:pPr>
      <w:r>
        <w:rPr>
          <w:rFonts w:ascii="Arial" w:cs="Arial" w:eastAsia="Arial" w:hAnsi="Arial"/>
          <w:color w:val="334155"/>
          <w:sz w:val="21"/>
          <w:szCs w:val="21"/>
        </w:rPr>
        <w:t xml:space="preserve">Le tableau de signes vitaux affiche les moyennes de tous les patients (FC : 86.3 bpm, Temp. : 37.8°C, SpO₂ : 88.8%, TA : 124.3 mmHg) et l'historique complet des mesures. Les valeurs anormales sont surlignées en rouge. Les notifications critiques s'affichent en temps réel.</w:t>
      </w:r>
    </w:p>
    <w:p>
      <w:pPr>
        <w:spacing w:after="60" w:before="160"/>
        <w:jc w:val="center"/>
      </w:pPr>
      <w:r>
        <w:drawing>
          <wp:inline distT="0" distB="0" distL="0" distR="0">
            <wp:extent cx="5334000" cy="2619375"/>
            <wp:effectExtent t="0" r="0" b="0" l="0"/>
            <wp:docPr id="1" name="alert-docteur-patient-signeviteaux.PNG" descr="alert-docteur-patient-signeviteaux.PNG" title="alert-docteur-patient-signevitea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1937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2.15 : Signes Vitaux – Surveillance temps réel + notification CRITIQUE (Temp+SpO₂ anormaux)</w:t>
      </w:r>
    </w:p>
    <w:p>
      <w:pPr>
        <w:pStyle w:val="Heading2"/>
        <w:spacing w:after="120" w:before="320"/>
      </w:pPr>
      <w:r>
        <w:rPr>
          <w:rFonts w:ascii="Arial" w:cs="Arial" w:eastAsia="Arial" w:hAnsi="Arial"/>
          <w:b/>
          <w:bCs/>
          <w:color w:val="1D5FA8"/>
          <w:sz w:val="26"/>
          <w:szCs w:val="26"/>
        </w:rPr>
        <w:t xml:space="preserve">2.5.4  Demandes d'Analyses Médicales</w:t>
      </w:r>
    </w:p>
    <w:p>
      <w:pPr>
        <w:spacing w:after="80" w:before="60"/>
        <w:jc w:val="both"/>
      </w:pPr>
      <w:r>
        <w:rPr>
          <w:rFonts w:ascii="Arial" w:cs="Arial" w:eastAsia="Arial" w:hAnsi="Arial"/>
          <w:color w:val="334155"/>
          <w:sz w:val="21"/>
          <w:szCs w:val="21"/>
        </w:rPr>
        <w:t xml:space="preserve">Le médecin crée des demandes d'analyses pour ses patients : raison clinique, date limite, document joint (ordonnance, formulaire), et sélection du patient cible parmi la liste assignée. Cette fonctionnalité facilite le suivi clinique post-hospitalisation.</w:t>
      </w:r>
    </w:p>
    <w:p>
      <w:pPr>
        <w:pStyle w:val="Heading2"/>
        <w:spacing w:after="120" w:before="320"/>
      </w:pPr>
      <w:r>
        <w:rPr>
          <w:rFonts w:ascii="Arial" w:cs="Arial" w:eastAsia="Arial" w:hAnsi="Arial"/>
          <w:b/>
          <w:bCs/>
          <w:color w:val="1D5FA8"/>
          <w:sz w:val="26"/>
          <w:szCs w:val="26"/>
        </w:rPr>
        <w:t xml:space="preserve">2.5.5  Génération de Questionnaires par IA</w:t>
      </w:r>
    </w:p>
    <w:p>
      <w:pPr>
        <w:spacing w:after="80" w:before="60"/>
        <w:jc w:val="both"/>
      </w:pPr>
      <w:r>
        <w:rPr>
          <w:rFonts w:ascii="Arial" w:cs="Arial" w:eastAsia="Arial" w:hAnsi="Arial"/>
          <w:color w:val="334155"/>
          <w:sz w:val="21"/>
          <w:szCs w:val="21"/>
        </w:rPr>
        <w:t xml:space="preserve">Le médecin génère automatiquement des questionnaires cliniques en spécifiant la spécialité médicale (General Medicine, Cardiology...), le titre et des instructions personnalisées. L'IA produit instantanément des questions pertinentes (TEXTAREA, YES/NO, échelle 1-10) adaptées au contexte clinique.</w:t>
      </w:r>
    </w:p>
    <w:p>
      <w:pPr>
        <w:spacing w:after="60" w:before="160"/>
        <w:jc w:val="center"/>
      </w:pPr>
      <w:r>
        <w:drawing>
          <wp:inline distT="0" distB="0" distL="0" distR="0">
            <wp:extent cx="5143500" cy="2667000"/>
            <wp:effectExtent t="0" r="0" b="0" l="0"/>
            <wp:docPr id="1" name="generation-questionnaire-ai.PNG" descr="generation-questionnaire-ai.PNG" title="generation-questionnaire-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66700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2.17 : Génération IA de Questionnaire – Spécialité + instructions → Questions cliniques automatiques</w:t>
      </w:r>
    </w:p>
    <w:p>
      <w:pPr>
        <w:pStyle w:val="Heading1"/>
        <w:pBdr>
          <w:bottom w:val="single" w:color="2E8FD8" w:sz="6" w:space="4"/>
        </w:pBdr>
        <w:spacing w:after="160" w:before="440"/>
      </w:pPr>
      <w:r>
        <w:rPr>
          <w:rFonts w:ascii="Arial" w:cs="Arial" w:eastAsia="Arial" w:hAnsi="Arial"/>
          <w:b/>
          <w:bCs/>
          <w:color w:val="0F2B5B"/>
          <w:sz w:val="30"/>
          <w:szCs w:val="30"/>
        </w:rPr>
        <w:t xml:space="preserve">2.6  Interface Infirmier</w:t>
      </w:r>
    </w:p>
    <w:p>
      <w:pPr>
        <w:shd w:fill="2E8FD8" w:val="clear"/>
        <w:spacing w:after="80" w:before="200"/>
        <w:jc w:val="left"/>
      </w:pPr>
      <w:r>
        <w:rPr>
          <w:rFonts w:ascii="Arial" w:cs="Arial" w:eastAsia="Arial" w:hAnsi="Arial"/>
          <w:b/>
          <w:bCs/>
          <w:color w:val="FFFFFF"/>
          <w:sz w:val="20"/>
          <w:szCs w:val="20"/>
        </w:rPr>
        <w:t xml:space="preserve">  ● INFIRMIER  </w:t>
      </w:r>
    </w:p>
    <w:p>
      <w:pPr>
        <w:spacing w:after="80" w:before="60"/>
        <w:jc w:val="both"/>
      </w:pPr>
      <w:r>
        <w:rPr>
          <w:rFonts w:ascii="Arial" w:cs="Arial" w:eastAsia="Arial" w:hAnsi="Arial"/>
          <w:color w:val="334155"/>
          <w:sz w:val="21"/>
          <w:szCs w:val="21"/>
        </w:rPr>
        <w:t xml:space="preserve">L'infirmier dispose d'une interface dédiée pour assigner les patients aux médecins disponibles, saisir des données médicales et gérer les rappels. L'interface 'Assign to Doctor' permet une affectation rapide avec confirmation instantanée.</w:t>
      </w:r>
    </w:p>
    <w:p>
      <w:pPr>
        <w:spacing w:after="60" w:before="160"/>
        <w:jc w:val="center"/>
      </w:pPr>
      <w:r>
        <w:drawing>
          <wp:inline distT="0" distB="0" distL="0" distR="0">
            <wp:extent cx="5334000" cy="2524125"/>
            <wp:effectExtent t="0" r="0" b="0" l="0"/>
            <wp:docPr id="1" name="nurse-assigne-patient.jpeg" descr="nurse-assigne-patient.jpeg" title="nurse-assigne-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24125"/>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2.18 : Assign to Doctor – Assignation patient-médecin (confirmation : 'Arij assigned to Dr. Walaeddine')</w:t>
      </w:r>
    </w:p>
    <w:p>
      <w:pPr>
        <w:pStyle w:val="Heading1"/>
        <w:pBdr>
          <w:bottom w:val="single" w:color="2E8FD8" w:sz="6" w:space="4"/>
        </w:pBdr>
        <w:spacing w:after="160" w:before="440"/>
      </w:pPr>
      <w:r>
        <w:rPr>
          <w:rFonts w:ascii="Arial" w:cs="Arial" w:eastAsia="Arial" w:hAnsi="Arial"/>
          <w:b/>
          <w:bCs/>
          <w:color w:val="0F2B5B"/>
          <w:sz w:val="30"/>
          <w:szCs w:val="30"/>
        </w:rPr>
        <w:t xml:space="preserve">2.7  Interface Patient</w:t>
      </w:r>
    </w:p>
    <w:p>
      <w:pPr>
        <w:shd w:fill="DC2626" w:val="clear"/>
        <w:spacing w:after="80" w:before="200"/>
        <w:jc w:val="left"/>
      </w:pPr>
      <w:r>
        <w:rPr>
          <w:rFonts w:ascii="Arial" w:cs="Arial" w:eastAsia="Arial" w:hAnsi="Arial"/>
          <w:b/>
          <w:bCs/>
          <w:color w:val="FFFFFF"/>
          <w:sz w:val="20"/>
          <w:szCs w:val="20"/>
        </w:rPr>
        <w:t xml:space="preserve">  ● PATIENT  </w:t>
      </w:r>
    </w:p>
    <w:p>
      <w:pPr>
        <w:spacing w:after="80" w:before="60"/>
        <w:jc w:val="both"/>
      </w:pPr>
      <w:r>
        <w:rPr>
          <w:rFonts w:ascii="Arial" w:cs="Arial" w:eastAsia="Arial" w:hAnsi="Arial"/>
          <w:color w:val="334155"/>
          <w:sz w:val="21"/>
          <w:szCs w:val="21"/>
        </w:rPr>
        <w:t xml:space="preserve">Le patient dispose d'un espace personnel complet pour suivre sa santé post-hospitalisation : tableau de bord avec signes vitaux temps réel, questionnaires interactifs avec assistance vocale, et contrôle total de ses données médicales via blockchain Aptos.</w:t>
      </w:r>
    </w:p>
    <w:p>
      <w:r>
        <w:t xml:space="preserve"/>
      </w:r>
    </w:p>
    <w:p>
      <w:pPr>
        <w:pStyle w:val="Heading2"/>
        <w:spacing w:after="120" w:before="320"/>
      </w:pPr>
      <w:r>
        <w:rPr>
          <w:rFonts w:ascii="Arial" w:cs="Arial" w:eastAsia="Arial" w:hAnsi="Arial"/>
          <w:b/>
          <w:bCs/>
          <w:color w:val="1D5FA8"/>
          <w:sz w:val="26"/>
          <w:szCs w:val="26"/>
        </w:rPr>
        <w:t xml:space="preserve">2.7.1  Tableau de Bord Patient</w:t>
      </w:r>
    </w:p>
    <w:p>
      <w:pPr>
        <w:spacing w:after="80" w:before="60"/>
        <w:jc w:val="both"/>
      </w:pPr>
      <w:r>
        <w:rPr>
          <w:rFonts w:ascii="Arial" w:cs="Arial" w:eastAsia="Arial" w:hAnsi="Arial"/>
          <w:color w:val="334155"/>
          <w:sz w:val="21"/>
          <w:szCs w:val="21"/>
        </w:rPr>
        <w:t xml:space="preserve">Le tableau de bord affiche en temps réel les signes vitaux les plus récents (TA: 140/50, FC: 120 bpm, Temp: 40°C, SpO₂: 60%), les alertes actives, et un guide d'utilisation interactif pour accompagner le patient dans la prise en main de la plateforme.</w:t>
      </w:r>
    </w:p>
    <w:p>
      <w:pPr>
        <w:pStyle w:val="Heading2"/>
        <w:spacing w:after="120" w:before="320"/>
      </w:pPr>
      <w:r>
        <w:rPr>
          <w:rFonts w:ascii="Arial" w:cs="Arial" w:eastAsia="Arial" w:hAnsi="Arial"/>
          <w:b/>
          <w:bCs/>
          <w:color w:val="1D5FA8"/>
          <w:sz w:val="26"/>
          <w:szCs w:val="26"/>
        </w:rPr>
        <w:t xml:space="preserve">2.7.2  Questionnaire avec Assistance Vocale IA</w:t>
      </w:r>
    </w:p>
    <w:p>
      <w:pPr>
        <w:spacing w:after="80" w:before="60"/>
        <w:jc w:val="both"/>
      </w:pPr>
      <w:r>
        <w:rPr>
          <w:rFonts w:ascii="Arial" w:cs="Arial" w:eastAsia="Arial" w:hAnsi="Arial"/>
          <w:color w:val="334155"/>
          <w:sz w:val="21"/>
          <w:szCs w:val="21"/>
        </w:rPr>
        <w:t xml:space="preserve">Le patient répond à ses questionnaires de suivi via une interface intuitive avec barre de progression. Le mode vocal Jarvis permet de répondre à voix haute aux questions cliniques. Types de questions : texte libre, Yes/No binaire, échelle numérique 1-10.</w:t>
      </w:r>
    </w:p>
    <w:p>
      <w:pPr>
        <w:pStyle w:val="Heading2"/>
        <w:spacing w:after="120" w:before="320"/>
      </w:pPr>
      <w:r>
        <w:rPr>
          <w:rFonts w:ascii="Arial" w:cs="Arial" w:eastAsia="Arial" w:hAnsi="Arial"/>
          <w:b/>
          <w:bCs/>
          <w:color w:val="1D5FA8"/>
          <w:sz w:val="26"/>
          <w:szCs w:val="26"/>
        </w:rPr>
        <w:t xml:space="preserve">2.7.3  Contrôle d'Accès Médical via Blockchain Aptos</w:t>
      </w:r>
    </w:p>
    <w:p>
      <w:pPr>
        <w:spacing w:after="80" w:before="60"/>
        <w:jc w:val="both"/>
      </w:pPr>
      <w:r>
        <w:rPr>
          <w:rFonts w:ascii="Arial" w:cs="Arial" w:eastAsia="Arial" w:hAnsi="Arial"/>
          <w:color w:val="334155"/>
          <w:sz w:val="21"/>
          <w:szCs w:val="21"/>
        </w:rPr>
        <w:t xml:space="preserve">Le patient contrôle précisément les médecins pouvant accéder à ses données de santé via la blockchain Aptos. Il peut accorder ou révoquer des accès avec durée configurable (30j, 3 mois, 6 mois, 1 an) et visualiser les adresses de wallet blockchain de chaque médecin.</w:t>
      </w:r>
    </w:p>
    <w:p>
      <w:pPr>
        <w:pStyle w:val="Heading1"/>
        <w:pBdr>
          <w:bottom w:val="single" w:color="2E8FD8" w:sz="6" w:space="4"/>
        </w:pBdr>
        <w:spacing w:after="160" w:before="440"/>
      </w:pPr>
      <w:r>
        <w:rPr>
          <w:rFonts w:ascii="Arial" w:cs="Arial" w:eastAsia="Arial" w:hAnsi="Arial"/>
          <w:b/>
          <w:bCs/>
          <w:color w:val="0F2B5B"/>
          <w:sz w:val="30"/>
          <w:szCs w:val="30"/>
        </w:rPr>
        <w:t xml:space="preserve">2.8  Fonctionnalités d'Intelligence Artificielle</w:t>
      </w:r>
    </w:p>
    <w:p>
      <w:pPr>
        <w:spacing w:after="80" w:before="60"/>
        <w:jc w:val="both"/>
      </w:pPr>
      <w:r>
        <w:rPr>
          <w:rFonts w:ascii="Arial" w:cs="Arial" w:eastAsia="Arial" w:hAnsi="Arial"/>
          <w:color w:val="334155"/>
          <w:sz w:val="21"/>
          <w:szCs w:val="21"/>
        </w:rPr>
        <w:t xml:space="preserve">MediFollow intègre l'intelligence artificielle à tous les niveaux opérationnels de la plateforme, distinguant la solution des systèmes existants sur le marché tunisien et international.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Fonctionnalité IA</w:t>
            </w:r>
          </w:p>
        </w:tc>
        <w:tc>
          <w:tcPr>
            <w:tcW w:type="dxa" w:w="28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Technologie</w:t>
            </w:r>
          </w:p>
        </w:tc>
        <w:tc>
          <w:tcPr>
            <w:tcW w:type="dxa" w:w="2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Utilisateurs Cibles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Assistant Vocal Jarvis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Jarvis-3B (LLM spécialisé santé)</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Tous les rôles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Résumé Clinique IA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GPT-4 / OpenAI</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Génération Questionnaires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GPT-4 + instructions contextuelles</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Triage Clinique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BiomedBERT / Mistral 7B</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Coordinateurs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Détection d'Anomalies Vitales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Seuils configurables + ML</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Système automatique</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Escalade IA Auto</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IA Auto via BiomedBERT</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Coordinateurs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Reconnaissance Faciale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Computer Vision (Jarvis-3B)</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Tous les rôles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Analyse Prédictive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Tendances + forecasting</w:t>
            </w:r>
          </w:p>
        </w:tc>
        <w:tc>
          <w:tcPr>
            <w:tcW w:type="dxa" w:w="2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Médecins, Coordinateurs</w:t>
            </w:r>
          </w:p>
        </w:tc>
      </w:tr>
    </w:tbl>
    <w:p>
      <w:r>
        <w:t xml:space="preserve"/>
      </w:r>
    </w:p>
    <w:p>
      <w:pPr>
        <w:pStyle w:val="Heading2"/>
        <w:spacing w:after="120" w:before="320"/>
      </w:pPr>
      <w:r>
        <w:rPr>
          <w:rFonts w:ascii="Arial" w:cs="Arial" w:eastAsia="Arial" w:hAnsi="Arial"/>
          <w:b/>
          <w:bCs/>
          <w:color w:val="1D5FA8"/>
          <w:sz w:val="26"/>
          <w:szCs w:val="26"/>
        </w:rPr>
        <w:t xml:space="preserve">2.8.1  Jarvis – Assistant Vocal IA</w:t>
      </w:r>
    </w:p>
    <w:p>
      <w:pPr>
        <w:spacing w:after="80" w:before="60"/>
        <w:jc w:val="both"/>
      </w:pPr>
      <w:r>
        <w:rPr>
          <w:rFonts w:ascii="Arial" w:cs="Arial" w:eastAsia="Arial" w:hAnsi="Arial"/>
          <w:color w:val="334155"/>
          <w:sz w:val="21"/>
          <w:szCs w:val="21"/>
        </w:rPr>
        <w:t xml:space="preserve">Jarvis est l'assistant vocal IA intégré à MediFollow, basé sur le modèle Jarvis-3B. Accessible à tous les rôles via un orbe vocal interactif, il fournit une assistance contextuelle immédiate 24h/24. En mode Auto, il écoute et répond en continu ; en mode Push-to-Talk, l'utilisateur déclenche la reconnaissance vocale manuellement.</w:t>
      </w:r>
    </w:p>
    <w:p>
      <w:pPr>
        <w:spacing w:after="60" w:before="160"/>
        <w:jc w:val="center"/>
      </w:pPr>
      <w:r>
        <w:drawing>
          <wp:inline distT="0" distB="0" distL="0" distR="0">
            <wp:extent cx="4381500" cy="2762250"/>
            <wp:effectExtent t="0" r="0" b="0" l="0"/>
            <wp:docPr id="1" name="model-assistant-ai-vocal-inteligent.PNG" descr="model-assistant-ai-vocal-inteligent.PNG" title="model-assistant-ai-vocal-inteli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62250"/>
                    </a:xfrm>
                    <a:prstGeom prst="rect">
                      <a:avLst/>
                    </a:prstGeom>
                  </pic:spPr>
                </pic:pic>
              </a:graphicData>
            </a:graphic>
          </wp:inline>
        </w:drawing>
      </w:r>
    </w:p>
    <w:p>
      <w:pPr>
        <w:spacing w:after="240" w:before="0"/>
        <w:jc w:val="center"/>
      </w:pPr>
      <w:r>
        <w:rPr>
          <w:rFonts w:ascii="Arial" w:cs="Arial" w:eastAsia="Arial" w:hAnsi="Arial"/>
          <w:i/>
          <w:iCs/>
          <w:color w:val="64748B"/>
          <w:sz w:val="18"/>
          <w:szCs w:val="18"/>
        </w:rPr>
        <w:t xml:space="preserve">Figure 2.22 : Jarvis – Assistant Vocal IA (Jarvis-3B) en mode attente – 'Appuyez sur l'orbe pour parler'</w:t>
      </w:r>
    </w:p>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Chapitre 3</w:t>
            </w:r>
          </w:p>
          <w:p>
            <w:pPr>
              <w:spacing w:after="80" w:before="0"/>
            </w:pPr>
            <w:r>
              <w:rPr>
                <w:rFonts w:ascii="Arial" w:cs="Arial" w:eastAsia="Arial" w:hAnsi="Arial"/>
                <w:b/>
                <w:bCs/>
                <w:color w:val="FFFFFF"/>
                <w:sz w:val="44"/>
                <w:szCs w:val="44"/>
              </w:rPr>
              <w:t xml:space="preserve">Pipeline CI/CD et Qualité Logicielle</w:t>
            </w:r>
          </w:p>
          <w:p>
            <w:pPr>
              <w:spacing w:after="0" w:before="0"/>
            </w:pPr>
            <w:r>
              <w:rPr>
                <w:rFonts w:ascii="Arial" w:cs="Arial" w:eastAsia="Arial" w:hAnsi="Arial"/>
                <w:i/>
                <w:iCs/>
                <w:color w:val="2E8FD8"/>
                <w:sz w:val="22"/>
                <w:szCs w:val="22"/>
              </w:rPr>
              <w:t xml:space="preserve">DevOps · Tests · SonarQube · Monitoring</w:t>
            </w:r>
          </w:p>
        </w:tc>
      </w:tr>
    </w:tbl>
    <w:p>
      <w:r>
        <w:t xml:space="preserve"/>
      </w:r>
    </w:p>
    <w:p>
      <w:pPr>
        <w:spacing w:after="80" w:before="60"/>
        <w:jc w:val="both"/>
      </w:pPr>
      <w:r>
        <w:rPr>
          <w:rFonts w:ascii="Arial" w:cs="Arial" w:eastAsia="Arial" w:hAnsi="Arial"/>
          <w:color w:val="334155"/>
          <w:sz w:val="21"/>
          <w:szCs w:val="21"/>
        </w:rPr>
        <w:t xml:space="preserve">Pour garantir la fiabilité, la sécurité et la maintenabilité de la plateforme MediFollow, nous avons mis en place un workflow DevOps complet basé sur l'Intégration Continue et le Déploiement Continu (CI/CD). Ce workflow automatise la validation du code, les tests, l'analyse de qualité, la conteneurisation et le déploiement.</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3.1  Architecture du Pipeline CI/CD</w:t>
      </w:r>
    </w:p>
    <w:p>
      <w:pPr>
        <w:spacing w:after="80" w:before="60"/>
        <w:jc w:val="both"/>
      </w:pPr>
      <w:r>
        <w:rPr>
          <w:rFonts w:ascii="Arial" w:cs="Arial" w:eastAsia="Arial" w:hAnsi="Arial"/>
          <w:color w:val="334155"/>
          <w:sz w:val="21"/>
          <w:szCs w:val="21"/>
        </w:rPr>
        <w:t xml:space="preserve">Le workflow CI/CD est organisé en quatre pipelines indépendants – deux pour le frontend (medifollow-web) et deux pour l'API backend (medifollow-api) – suivant le principe de séparation entre Intégration Continue (CI) et Livraison Continue (CD).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Pipeline</w:t>
            </w:r>
          </w:p>
        </w:tc>
        <w:tc>
          <w:tcPr>
            <w:tcW w:type="dxa" w:w="24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Déclencheur</w:t>
            </w:r>
          </w:p>
        </w:tc>
        <w:tc>
          <w:tcPr>
            <w:tcW w:type="dxa" w:w="48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Actions Principales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Frontend CI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Push / Pull Request</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ESLint (analyse statique) · Vitest (tests unitaires)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Frontend CD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Après CI réussi</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Build Next.js · Artifact storage (GitHub Actions)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Backend CI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Push branche</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Mock PostgreSQL/MongoDB · Jest (tests modules alertes, audit)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Backend CD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Après CI réussi</w:t>
            </w:r>
          </w:p>
        </w:tc>
        <w:tc>
          <w:tcPr>
            <w:tcW w:type="dxa" w:w="48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Compilation TypeScript → JS · Artifact dist/ stocké</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3.2  Pipeline Jenkins – Automatisation Complète</w:t>
      </w:r>
    </w:p>
    <w:p>
      <w:pPr>
        <w:spacing w:after="80" w:before="60"/>
        <w:jc w:val="both"/>
      </w:pPr>
      <w:r>
        <w:rPr>
          <w:rFonts w:ascii="Arial" w:cs="Arial" w:eastAsia="Arial" w:hAnsi="Arial"/>
          <w:color w:val="334155"/>
          <w:sz w:val="21"/>
          <w:szCs w:val="21"/>
        </w:rPr>
        <w:t xml:space="preserve">Pour l'automatisation locale et la gestion du cycle de vie complet, nous avons implémenté un pipeline CI/CD dédié avec Jenkins, garantissant que chaque modification de code est automatiquement validée, analysée, conteneurisée et déployée.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5FA8" w:sz="1"/>
              <w:left w:val="single" w:color="1D5FA8" w:sz="8"/>
              <w:bottom w:val="single" w:color="1D5FA8" w:sz="1"/>
              <w:right w:val="single" w:color="1D5FA8" w:sz="1"/>
            </w:tcBorders>
            <w:shd w:fill="EBF4FB" w:val="clear"/>
            <w:tcMar>
              <w:top w:type="dxa" w:w="120"/>
              <w:left w:type="dxa" w:w="200"/>
              <w:bottom w:type="dxa" w:w="80"/>
              <w:right w:type="dxa" w:w="200"/>
            </w:tcMar>
          </w:tcPr>
          <w:p>
            <w:pPr>
              <w:spacing w:after="80" w:before="0"/>
            </w:pPr>
            <w:r>
              <w:rPr>
                <w:rFonts w:ascii="Arial" w:cs="Arial" w:eastAsia="Arial" w:hAnsi="Arial"/>
                <w:b/>
                <w:bCs/>
                <w:color w:val="1D5FA8"/>
                <w:sz w:val="22"/>
                <w:szCs w:val="22"/>
              </w:rPr>
              <w:t xml:space="preserve">⚙️  Étapes du Pipeline Jenkins (Jenkinsfile)</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1. Préparation : Nettoyage du workspace et configuration de l'environnement de build sécurisé</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2. Installation : Installation des dépendances avec npm install</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3. Analyse Statique : Exécution ESLint – détection des violations de style de code</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4. Tests Unitaires : Exécution avec Vitest – validation de toutes les fonctionnalités</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5. Analyse SonarQube : Rapport complet sur sécurité, fiabilité et maintenabilité</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6. Build Docker : Construction de l'image container de production</w:t>
            </w:r>
          </w:p>
          <w:p>
            <w:pPr>
              <w:spacing w:after="30" w:before="30"/>
              <w:ind w:left="120"/>
            </w:pPr>
            <w:r>
              <w:rPr>
                <w:rFonts w:ascii="Arial" w:cs="Arial" w:eastAsia="Arial" w:hAnsi="Arial"/>
                <w:color w:val="1D5FA8"/>
                <w:sz w:val="19"/>
                <w:szCs w:val="19"/>
              </w:rPr>
              <w:t xml:space="preserve">◆  </w:t>
            </w:r>
            <w:r>
              <w:rPr>
                <w:rFonts w:ascii="Arial" w:cs="Arial" w:eastAsia="Arial" w:hAnsi="Arial"/>
                <w:color w:val="334155"/>
                <w:sz w:val="20"/>
                <w:szCs w:val="20"/>
              </w:rPr>
              <w:t xml:space="preserve">7. Déploiement : Redémarrage automatique via Docker Compose avec la dernière image</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3.3  Analyse de Qualité Logicielle – SonarQube</w:t>
      </w:r>
    </w:p>
    <w:p>
      <w:pPr>
        <w:spacing w:after="80" w:before="60"/>
        <w:jc w:val="both"/>
      </w:pPr>
      <w:r>
        <w:rPr>
          <w:rFonts w:ascii="Arial" w:cs="Arial" w:eastAsia="Arial" w:hAnsi="Arial"/>
          <w:color w:val="334155"/>
          <w:sz w:val="21"/>
          <w:szCs w:val="21"/>
        </w:rPr>
        <w:t xml:space="preserve">SonarQube a été intégré au pipeline comme outil de Quality Gate. Il effectue une analyse statique approfondie du code sur quatre dimensions clés : Fiabilité, Sécurité, Maintenabilité et Couverture de Tests. Un build n'est validé que s'il passe toutes les conditions du Quality Gate.</w:t>
      </w:r>
    </w:p>
    <w:p>
      <w:r>
        <w:t xml:space="preserve"/>
      </w:r>
    </w:p>
    <w:p>
      <w:pPr>
        <w:pStyle w:val="Heading2"/>
        <w:spacing w:after="120" w:before="320"/>
      </w:pPr>
      <w:r>
        <w:rPr>
          <w:rFonts w:ascii="Arial" w:cs="Arial" w:eastAsia="Arial" w:hAnsi="Arial"/>
          <w:b/>
          <w:bCs/>
          <w:color w:val="1D5FA8"/>
          <w:sz w:val="26"/>
          <w:szCs w:val="26"/>
        </w:rPr>
        <w:t xml:space="preserve">3.3.1  Analyse Frontend (medifollow-web)</w:t>
      </w:r>
    </w:p>
    <w:p>
      <w:pPr>
        <w:pStyle w:val="Heading3"/>
        <w:spacing w:after="80" w:before="200"/>
      </w:pPr>
      <w:r>
        <w:rPr>
          <w:rFonts w:ascii="Arial" w:cs="Arial" w:eastAsia="Arial" w:hAnsi="Arial"/>
          <w:b/>
          <w:bCs/>
          <w:color w:val="0A7E8C"/>
          <w:sz w:val="23"/>
          <w:szCs w:val="23"/>
        </w:rPr>
        <w:t xml:space="preserve">Avant Corrections</w:t>
      </w:r>
    </w:p>
    <w:p>
      <w:pPr>
        <w:spacing w:after="80" w:before="60"/>
        <w:jc w:val="both"/>
      </w:pPr>
      <w:r>
        <w:rPr>
          <w:rFonts w:ascii="Arial" w:cs="Arial" w:eastAsia="Arial" w:hAnsi="Arial"/>
          <w:color w:val="334155"/>
          <w:sz w:val="21"/>
          <w:szCs w:val="21"/>
        </w:rPr>
        <w:t xml:space="preserve">L'analyse initiale révèle : Fiabilité D (520 bugs), Maintenabilité A (1 300 code smells), Sécurité C (2 issues), 0% des Security Hotspots revus (Grade E), 7.3% de duplication, couverture de code 0.3%.</w:t>
      </w:r>
    </w:p>
    <w:p>
      <w:pPr>
        <w:pStyle w:val="Heading3"/>
        <w:spacing w:after="80" w:before="200"/>
      </w:pPr>
      <w:r>
        <w:rPr>
          <w:rFonts w:ascii="Arial" w:cs="Arial" w:eastAsia="Arial" w:hAnsi="Arial"/>
          <w:b/>
          <w:bCs/>
          <w:color w:val="0A7E8C"/>
          <w:sz w:val="23"/>
          <w:szCs w:val="23"/>
        </w:rPr>
        <w:t xml:space="preserve">Après Corrections</w:t>
      </w:r>
    </w:p>
    <w:p>
      <w:pPr>
        <w:spacing w:after="80" w:before="60"/>
        <w:jc w:val="both"/>
      </w:pPr>
      <w:r>
        <w:rPr>
          <w:rFonts w:ascii="Arial" w:cs="Arial" w:eastAsia="Arial" w:hAnsi="Arial"/>
          <w:color w:val="334155"/>
          <w:sz w:val="21"/>
          <w:szCs w:val="21"/>
        </w:rPr>
        <w:t xml:space="preserve">Après corrections : Quality Gate PASSED ✓. Issues ouvertes : 14. Duplication : 0.0% (excellent). Couverture de code : 81.4% (+747.9% en 30 jours). Toutes les dimensions atteignent le grade A.</w:t>
      </w:r>
    </w:p>
    <w:p>
      <w:pPr>
        <w:pStyle w:val="Heading2"/>
        <w:spacing w:after="120" w:before="320"/>
      </w:pPr>
      <w:r>
        <w:rPr>
          <w:rFonts w:ascii="Arial" w:cs="Arial" w:eastAsia="Arial" w:hAnsi="Arial"/>
          <w:b/>
          <w:bCs/>
          <w:color w:val="1D5FA8"/>
          <w:sz w:val="26"/>
          <w:szCs w:val="26"/>
        </w:rPr>
        <w:t xml:space="preserve">3.3.2  Analyse Backend API (medifollow-api)</w:t>
      </w:r>
    </w:p>
    <w:p>
      <w:pPr>
        <w:pStyle w:val="Heading3"/>
        <w:spacing w:after="80" w:before="200"/>
      </w:pPr>
      <w:r>
        <w:rPr>
          <w:rFonts w:ascii="Arial" w:cs="Arial" w:eastAsia="Arial" w:hAnsi="Arial"/>
          <w:b/>
          <w:bCs/>
          <w:color w:val="0A7E8C"/>
          <w:sz w:val="23"/>
          <w:szCs w:val="23"/>
        </w:rPr>
        <w:t xml:space="preserve">Avant Corrections</w:t>
      </w:r>
    </w:p>
    <w:p>
      <w:pPr>
        <w:spacing w:after="80" w:before="60"/>
        <w:jc w:val="both"/>
      </w:pPr>
      <w:r>
        <w:rPr>
          <w:rFonts w:ascii="Arial" w:cs="Arial" w:eastAsia="Arial" w:hAnsi="Arial"/>
          <w:color w:val="334155"/>
          <w:sz w:val="21"/>
          <w:szCs w:val="21"/>
        </w:rPr>
        <w:t xml:space="preserve">L'analyse backend révèle : Maintenabilité A (14 code smells, -99.7% vs 30 jours), Sécurité A, Fiabilité A, 0.0% de duplication, aucune vulnérabilité détectée.</w:t>
      </w:r>
    </w:p>
    <w:p>
      <w:pPr>
        <w:pStyle w:val="Heading3"/>
        <w:spacing w:after="80" w:before="200"/>
      </w:pPr>
      <w:r>
        <w:rPr>
          <w:rFonts w:ascii="Arial" w:cs="Arial" w:eastAsia="Arial" w:hAnsi="Arial"/>
          <w:b/>
          <w:bCs/>
          <w:color w:val="0A7E8C"/>
          <w:sz w:val="23"/>
          <w:szCs w:val="23"/>
        </w:rPr>
        <w:t xml:space="preserve">Après Corrections</w:t>
      </w:r>
    </w:p>
    <w:p>
      <w:pPr>
        <w:spacing w:after="80" w:before="60"/>
        <w:jc w:val="both"/>
      </w:pPr>
      <w:r>
        <w:rPr>
          <w:rFonts w:ascii="Arial" w:cs="Arial" w:eastAsia="Arial" w:hAnsi="Arial"/>
          <w:color w:val="334155"/>
          <w:sz w:val="21"/>
          <w:szCs w:val="21"/>
        </w:rPr>
        <w:t xml:space="preserve">Après corrections : Fiabilité A (2 bugs restants, -99.9% vs 30 jours). Les 2 bugs restants sont de sévérité Moyenne. Maintenabilité A maintenu. Quality Gate PASSED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Métrique</w:t>
            </w:r>
          </w:p>
        </w:tc>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Avant</w:t>
            </w:r>
          </w:p>
        </w:tc>
        <w:tc>
          <w:tcPr>
            <w:tcW w:type="dxa" w:w="2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Après</w:t>
            </w:r>
          </w:p>
        </w:tc>
        <w:tc>
          <w:tcPr>
            <w:tcW w:type="dxa" w:w="2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Amélioration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Fiabilité Frontend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 (520 bugs)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(2 bugs)</w:t>
            </w:r>
          </w:p>
        </w:tc>
        <w:tc>
          <w:tcPr>
            <w:tcW w:type="dxa" w:w="2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-99.9%</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Sécurité Frontend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 (2 issues)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(0 issues)</w:t>
            </w:r>
          </w:p>
        </w:tc>
        <w:tc>
          <w:tcPr>
            <w:tcW w:type="dxa" w:w="2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 Résolus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Couverture Frontend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81.4%</w:t>
            </w:r>
          </w:p>
        </w:tc>
        <w:tc>
          <w:tcPr>
            <w:tcW w:type="dxa" w:w="2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+747.9%</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Duplication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7.3%</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0.0%</w:t>
            </w:r>
          </w:p>
        </w:tc>
        <w:tc>
          <w:tcPr>
            <w:tcW w:type="dxa" w:w="2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 Éliminée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Maintenabilité Backend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(stable)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 (stable)</w:t>
            </w:r>
          </w:p>
        </w:tc>
        <w:tc>
          <w:tcPr>
            <w:tcW w:type="dxa" w:w="2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Maintenu</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Quality Gate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ÉCHEC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PASSED ✓</w:t>
            </w:r>
          </w:p>
        </w:tc>
        <w:tc>
          <w:tcPr>
            <w:tcW w:type="dxa" w:w="2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 Validé</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3.4  Monitoring et Observabilité</w:t>
      </w:r>
    </w:p>
    <w:p>
      <w:pPr>
        <w:spacing w:after="80" w:before="60"/>
        <w:jc w:val="both"/>
      </w:pPr>
      <w:r>
        <w:rPr>
          <w:rFonts w:ascii="Arial" w:cs="Arial" w:eastAsia="Arial" w:hAnsi="Arial"/>
          <w:color w:val="334155"/>
          <w:sz w:val="21"/>
          <w:szCs w:val="21"/>
        </w:rPr>
        <w:t xml:space="preserve">Une stack de monitoring et d'observabilité complète a été déployée pour superviser la plateforme en production et détecter les anomalies en temps réel, basée sur Prometheus, Grafana et Alertmanager.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E8C" w:sz="1"/>
              <w:left w:val="single" w:color="0A7E8C" w:sz="8"/>
              <w:bottom w:val="single" w:color="0A7E8C" w:sz="1"/>
              <w:right w:val="single" w:color="0A7E8C" w:sz="1"/>
            </w:tcBorders>
            <w:shd w:fill="E8F7F8" w:val="clear"/>
            <w:tcMar>
              <w:top w:type="dxa" w:w="120"/>
              <w:left w:type="dxa" w:w="200"/>
              <w:bottom w:type="dxa" w:w="80"/>
              <w:right w:type="dxa" w:w="200"/>
            </w:tcMar>
          </w:tcPr>
          <w:p>
            <w:pPr>
              <w:spacing w:after="80" w:before="0"/>
            </w:pPr>
            <w:r>
              <w:rPr>
                <w:rFonts w:ascii="Arial" w:cs="Arial" w:eastAsia="Arial" w:hAnsi="Arial"/>
                <w:b/>
                <w:bCs/>
                <w:color w:val="0A7E8C"/>
                <w:sz w:val="22"/>
                <w:szCs w:val="22"/>
              </w:rPr>
              <w:t xml:space="preserve">📊  Stack de Monitoring MediFollow</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Prometheus : Collecte et stockage des métriques pour le frontend (port 3000) et le backend API (port 4789)</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Grafana : Dashboards interactifs pour la visualisation temps réel des performances de la plateforme</w:t>
            </w:r>
          </w:p>
          <w:p>
            <w:pPr>
              <w:spacing w:after="30" w:before="30"/>
              <w:ind w:left="120"/>
            </w:pPr>
            <w:r>
              <w:rPr>
                <w:rFonts w:ascii="Arial" w:cs="Arial" w:eastAsia="Arial" w:hAnsi="Arial"/>
                <w:color w:val="0A7E8C"/>
                <w:sz w:val="19"/>
                <w:szCs w:val="19"/>
              </w:rPr>
              <w:t xml:space="preserve">◆  </w:t>
            </w:r>
            <w:r>
              <w:rPr>
                <w:rFonts w:ascii="Arial" w:cs="Arial" w:eastAsia="Arial" w:hAnsi="Arial"/>
                <w:color w:val="334155"/>
                <w:sz w:val="20"/>
                <w:szCs w:val="20"/>
              </w:rPr>
              <w:t xml:space="preserve">Alertmanager : Alertes automatisées avec règles configurables – InstanceDown Critical Alert (FIRING State)</w:t>
            </w:r>
          </w:p>
        </w:tc>
      </w:tr>
    </w:tbl>
    <w:p>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single" w:color="0A7E8C" w:sz="8"/>
              <w:right w:val="none" w:color="FFFFFF" w:sz="0"/>
            </w:tcBorders>
            <w:shd w:fill="0F2B5B" w:val="clear"/>
            <w:tcMar>
              <w:top w:type="dxa" w:w="280"/>
              <w:left w:type="dxa" w:w="300"/>
              <w:bottom w:type="dxa" w:w="280"/>
              <w:right w:type="dxa" w:w="300"/>
            </w:tcMar>
          </w:tcPr>
          <w:p>
            <w:pPr>
              <w:spacing w:after="60" w:before="0"/>
            </w:pPr>
            <w:r>
              <w:rPr>
                <w:rFonts w:ascii="Arial" w:cs="Arial" w:eastAsia="Arial" w:hAnsi="Arial"/>
                <w:b/>
                <w:bCs/>
                <w:color w:val="2E8FD8"/>
                <w:sz w:val="22"/>
                <w:szCs w:val="22"/>
              </w:rPr>
              <w:t xml:space="preserve"/>
            </w:r>
          </w:p>
          <w:p>
            <w:pPr>
              <w:spacing w:after="80" w:before="0"/>
            </w:pPr>
            <w:r>
              <w:rPr>
                <w:rFonts w:ascii="Arial" w:cs="Arial" w:eastAsia="Arial" w:hAnsi="Arial"/>
                <w:b/>
                <w:bCs/>
                <w:color w:val="FFFFFF"/>
                <w:sz w:val="44"/>
                <w:szCs w:val="44"/>
              </w:rPr>
              <w:t xml:space="preserve">Conclusion Générale</w:t>
            </w:r>
          </w:p>
          <w:p>
            <w:pPr>
              <w:spacing w:after="0" w:before="0"/>
            </w:pPr>
            <w:r>
              <w:rPr>
                <w:rFonts w:ascii="Arial" w:cs="Arial" w:eastAsia="Arial" w:hAnsi="Arial"/>
                <w:i/>
                <w:iCs/>
                <w:color w:val="2E8FD8"/>
                <w:sz w:val="22"/>
                <w:szCs w:val="22"/>
              </w:rPr>
              <w:t xml:space="preserve">Bilan · Limitations · Perspectives d'évolution</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Bilan des Réalisations</w:t>
      </w:r>
    </w:p>
    <w:p>
      <w:pPr>
        <w:spacing w:after="80" w:before="60"/>
        <w:jc w:val="both"/>
      </w:pPr>
      <w:r>
        <w:rPr>
          <w:rFonts w:ascii="Arial" w:cs="Arial" w:eastAsia="Arial" w:hAnsi="Arial"/>
          <w:color w:val="334155"/>
          <w:sz w:val="21"/>
          <w:szCs w:val="21"/>
        </w:rPr>
        <w:t xml:space="preserve">Ce projet a présenté la conception, le développement et le déploiement de MediFollow, une plateforme de surveillance à distance des patients post-hospitalisés. Les trois chapitres ont abordé les défis liés à l'automatisation, l'assistance intelligente, la gestion multi-rôles et la qualité logicielle.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Domaine</w:t>
            </w:r>
          </w:p>
        </w:tc>
        <w:tc>
          <w:tcPr>
            <w:tcW w:type="dxa" w:w="60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Réalisation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Architecture Multi-Rôles</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6 rôles distincts (SuperAdmin, Admin, Médecin, Infirmier, Coordinateur, Patient, Auditeur) avec interfaces dédiées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Système d'Alertes Temps Réel</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Détection automatique des anomalies vitales avec seuils configurables et notifications instantanées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Intégration IA</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Jarvis-3B vocal, résumé clinique GPT-4, triage BiomedBERT/Mistral 7B, génération questionnaires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Blockchain Aptos</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Contrôle d'accès médical décentralisé avec révocation patient, logs immuables d'audit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Reconnaissance Faciale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Authentification biométrique sécurisée pour tous les rôles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Pipeline CI/CD</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GitHub Actions + Jenkins, conteneurisation Docker, déploiement automatisé</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Qualité Logicielle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SonarQube Quality Gate PASSED : Fiabilité A, Sécurité A, Couverture 81.4%</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Observabilité</w:t>
            </w:r>
          </w:p>
        </w:tc>
        <w:tc>
          <w:tcPr>
            <w:tcW w:type="dxa" w:w="60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Stack Prometheus + Grafana + Alertmanager en production</w:t>
            </w:r>
          </w:p>
        </w:tc>
      </w:tr>
    </w:tbl>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Limitations</w:t>
      </w:r>
    </w:p>
    <w:p>
      <w:pPr>
        <w:spacing w:after="80" w:before="60"/>
        <w:jc w:val="both"/>
      </w:pPr>
      <w:r>
        <w:rPr>
          <w:rFonts w:ascii="Arial" w:cs="Arial" w:eastAsia="Arial" w:hAnsi="Arial"/>
          <w:color w:val="334155"/>
          <w:sz w:val="21"/>
          <w:szCs w:val="21"/>
        </w:rPr>
        <w:t xml:space="preserve">Malgré ces réalisations, le projet présente plusieurs limitations inhérentes à son contexte académique : la plateforme reste web uniquement (pas d'application mobile native), les fonctionnalités IA utilisent des modèles fondamentaux sans algorithmes avancés de prévision, et la couverture de tests reste perfectible (~20% frontend, ~17.5% backend avant correction).</w:t>
      </w:r>
    </w:p>
    <w:p>
      <w:r>
        <w:t xml:space="preserve"/>
      </w:r>
    </w:p>
    <w:p>
      <w:pPr>
        <w:pStyle w:val="Heading1"/>
        <w:pBdr>
          <w:bottom w:val="single" w:color="2E8FD8" w:sz="6" w:space="4"/>
        </w:pBdr>
        <w:spacing w:after="160" w:before="440"/>
      </w:pPr>
      <w:r>
        <w:rPr>
          <w:rFonts w:ascii="Arial" w:cs="Arial" w:eastAsia="Arial" w:hAnsi="Arial"/>
          <w:b/>
          <w:bCs/>
          <w:color w:val="0F2B5B"/>
          <w:sz w:val="30"/>
          <w:szCs w:val="30"/>
        </w:rPr>
        <w:t xml:space="preserve">Perspectives d'Évolution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Direction</w:t>
            </w:r>
          </w:p>
        </w:tc>
        <w:tc>
          <w:tcPr>
            <w:tcW w:type="dxa" w:w="6426"/>
            <w:tcBorders>
              <w:top w:val="single" w:color="0F2B5B" w:sz="1"/>
              <w:left w:val="single" w:color="0F2B5B" w:sz="1"/>
              <w:bottom w:val="single" w:color="0F2B5B" w:sz="1"/>
              <w:right w:val="single" w:color="0F2B5B" w:sz="1"/>
            </w:tcBorders>
            <w:shd w:fill="0F2B5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IA Avancée</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Modèles Deep Learning pour la prédiction des tendances vitales et la détection précoce de dégradation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Application Mobile</w:t>
            </w:r>
          </w:p>
        </w:tc>
        <w:tc>
          <w:tcPr>
            <w:tcW w:type="dxa" w:w="64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Application iOS et Android native pour étendre l'accessibilité de la plateforme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Intégrations Externes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Connexion aux APIs de dispositifs wearables, systèmes HIS, et logiciels tiers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Couverture Tests</w:t>
            </w:r>
          </w:p>
        </w:tc>
        <w:tc>
          <w:tcPr>
            <w:tcW w:type="dxa" w:w="64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Extension de la suite de tests automatisés pour de meilleures performances de validation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bCs/>
                <w:color w:val="1D5FA8"/>
                <w:sz w:val="20"/>
                <w:szCs w:val="20"/>
              </w:rPr>
              <w:t xml:space="preserve">Analytics Avancés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20" w:before="20"/>
            </w:pPr>
            <w:r>
              <w:rPr>
                <w:rFonts w:ascii="Arial" w:cs="Arial" w:eastAsia="Arial" w:hAnsi="Arial"/>
                <w:b w:val="false"/>
                <w:bCs w:val="false"/>
                <w:color w:val="334155"/>
                <w:sz w:val="20"/>
                <w:szCs w:val="20"/>
              </w:rPr>
              <w:t xml:space="preserve">Tableaux de bord BI avec benchmarking sectoriel et analyse prédictive de cohortes</w:t>
            </w:r>
          </w:p>
        </w:tc>
      </w:tr>
    </w:tbl>
    <w:p>
      <w:r>
        <w:t xml:space="preserve"/>
      </w:r>
    </w:p>
    <w:p>
      <w:pPr>
        <w:pBdr>
          <w:left w:val="single" w:color="1D5FA8" w:sz="10"/>
        </w:pBdr>
        <w:shd w:fill="EBF4FB" w:val="clear"/>
        <w:spacing w:after="120" w:before="120"/>
        <w:ind w:left="200" w:right="200"/>
      </w:pPr>
      <w:r>
        <w:rPr>
          <w:rFonts w:ascii="Arial" w:cs="Arial" w:eastAsia="Arial" w:hAnsi="Arial"/>
          <w:i/>
          <w:iCs/>
          <w:color w:val="334155"/>
          <w:sz w:val="21"/>
          <w:szCs w:val="21"/>
        </w:rPr>
        <w:t xml:space="preserve">MediFollow démontre qu'une plateforme web moderne, intelligente et scalable peut être conçue et implémentée pour répondre aux besoins réels du suivi post-hospitalisation. En combinant une architecture multi-rôles robuste, l'automatisation par IA, la sécurité blockchain et un pipeline DevOps complet, ce projet constitue une base solide et extensible pour une solution de gestion médicale de nouvelle génération.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FD8" w:sz="4" w:space="4"/>
      </w:pBdr>
      <w:jc w:val="center"/>
    </w:pPr>
    <w:r>
      <w:rPr>
        <w:rFonts w:ascii="Arial" w:cs="Arial" w:eastAsia="Arial" w:hAnsi="Arial"/>
        <w:i/>
        <w:iCs/>
        <w:color w:val="64748B"/>
        <w:sz w:val="17"/>
        <w:szCs w:val="17"/>
      </w:rPr>
      <w:t xml:space="preserve">ESPRIT  ·  TECH SOLUTION  ·  Année Universitaire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FD8" w:sz="4" w:space="4"/>
      </w:pBdr>
      <w:tabs>
        <w:tab w:val="right" w:pos="9026"/>
      </w:tabs>
    </w:pPr>
    <w:r>
      <w:rPr>
        <w:rFonts w:ascii="Arial" w:cs="Arial" w:eastAsia="Arial" w:hAnsi="Arial"/>
        <w:color w:val="2E8FD8"/>
        <w:sz w:val="17"/>
        <w:szCs w:val="17"/>
      </w:rPr>
      <w:t xml:space="preserve">MediFollow  –  Plateforme Web de Suivi Post-Hospitalisation</w:t>
    </w:r>
    <w:r>
      <w:rPr>
        <w:rFonts w:ascii="Arial" w:cs="Arial" w:eastAsia="Arial" w:hAnsi="Arial"/>
        <w:sz w:val="17"/>
        <w:szCs w:val="17"/>
      </w:rPr>
      <w:t xml:space="preserve">	</w:t>
    </w:r>
    <w:r>
      <w:rPr>
        <w:rFonts w:ascii="Arial" w:cs="Arial" w:eastAsia="Arial" w:hAnsi="Arial"/>
        <w:color w:val="64748B"/>
        <w:sz w:val="17"/>
        <w:szCs w:val="17"/>
      </w:rPr>
      <w:t xml:space="preserve">Page </w:t>
    </w:r>
    <w:r>
      <w:rPr>
        <w:rFonts w:ascii="Arial" w:cs="Arial" w:eastAsia="Arial" w:hAnsi="Arial"/>
        <w:color w:val="1D5FA8"/>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F2B5B"/>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D5F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7E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8d17178c5d7cad1bedda9a678ee43225515343.jpg"/><Relationship Id="rId10" Type="http://schemas.openxmlformats.org/officeDocument/2006/relationships/image" Target="media/945eb2ba40b0f017d168d48ce745cfdff48d2faf.png"/><Relationship Id="rId11" Type="http://schemas.openxmlformats.org/officeDocument/2006/relationships/image" Target="media/b64cfbfafaf488fe1765858a7b2d325432cfe6fa.jpg"/><Relationship Id="rId12" Type="http://schemas.openxmlformats.org/officeDocument/2006/relationships/image" Target="media/b9be69bab84fe97f7bc642a1c9e9c5fa4309ed03.jpg"/><Relationship Id="rId13" Type="http://schemas.openxmlformats.org/officeDocument/2006/relationships/image" Target="media/99d682681b8fedbd16a7515d3e7004f395534028.jpg"/><Relationship Id="rId14" Type="http://schemas.openxmlformats.org/officeDocument/2006/relationships/image" Target="media/5b569eb98bbb1fdecfe441a85e74b4f9d264f66b.jpg"/><Relationship Id="rId15" Type="http://schemas.openxmlformats.org/officeDocument/2006/relationships/image" Target="media/bfd73616dd2b76eb55b884e544e58e2054fb594c.png"/><Relationship Id="rId16" Type="http://schemas.openxmlformats.org/officeDocument/2006/relationships/image" Target="media/22852324267726b8d12aad9ba39b59c0a46d005a.png"/><Relationship Id="rId17" Type="http://schemas.openxmlformats.org/officeDocument/2006/relationships/image" Target="media/804ad5378fb3c194964b8aa3a2a4ce278ada7371.jpg"/><Relationship Id="rId18" Type="http://schemas.openxmlformats.org/officeDocument/2006/relationships/image" Target="media/1241c3f9a6173f82a139e19e57d564ebc7373d7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2026-05-12T23:45:54.923Z</dcterms:created>
  <dcterms:modified xsi:type="dcterms:W3CDTF">2026-05-12T23:45:54.924Z</dcterms:modified>
</cp:coreProperties>
</file>

<file path=docProps/custom.xml><?xml version="1.0" encoding="utf-8"?>
<Properties xmlns="http://schemas.openxmlformats.org/officeDocument/2006/custom-properties" xmlns:vt="http://schemas.openxmlformats.org/officeDocument/2006/docPropsVTypes"/>
</file>