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3B228" w14:textId="77777777" w:rsidR="00261233" w:rsidRDefault="008E77EA">
      <w:pPr>
        <w:pStyle w:val="Title"/>
      </w:pPr>
      <w:r>
        <w:t>Blockchain Platform Comparison and Report</w:t>
      </w:r>
    </w:p>
    <w:p w14:paraId="55368870" w14:textId="639089F7" w:rsidR="00261233" w:rsidRDefault="008E77EA">
      <w:pPr>
        <w:pStyle w:val="Heading1"/>
      </w:pPr>
      <w:r>
        <w:t>Blockchain Platform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6"/>
        <w:gridCol w:w="2158"/>
        <w:gridCol w:w="2159"/>
      </w:tblGrid>
      <w:tr w:rsidR="00261233" w14:paraId="6C7DA407" w14:textId="77777777">
        <w:tc>
          <w:tcPr>
            <w:tcW w:w="2160" w:type="dxa"/>
          </w:tcPr>
          <w:p w14:paraId="281D1DB6" w14:textId="77777777" w:rsidR="00261233" w:rsidRDefault="008E77EA">
            <w:r>
              <w:t>Attribute</w:t>
            </w:r>
          </w:p>
        </w:tc>
        <w:tc>
          <w:tcPr>
            <w:tcW w:w="2160" w:type="dxa"/>
          </w:tcPr>
          <w:p w14:paraId="00098D9D" w14:textId="77777777" w:rsidR="00261233" w:rsidRDefault="008E77EA">
            <w:r>
              <w:t>Ethereum</w:t>
            </w:r>
          </w:p>
        </w:tc>
        <w:tc>
          <w:tcPr>
            <w:tcW w:w="2160" w:type="dxa"/>
          </w:tcPr>
          <w:p w14:paraId="098A5FE2" w14:textId="77777777" w:rsidR="00261233" w:rsidRDefault="008E77EA">
            <w:r>
              <w:t>Hyperledger Fabric</w:t>
            </w:r>
          </w:p>
        </w:tc>
        <w:tc>
          <w:tcPr>
            <w:tcW w:w="2160" w:type="dxa"/>
          </w:tcPr>
          <w:p w14:paraId="1C8D1C26" w14:textId="77777777" w:rsidR="00261233" w:rsidRDefault="008E77EA">
            <w:r>
              <w:t>R3 Corda</w:t>
            </w:r>
          </w:p>
        </w:tc>
      </w:tr>
      <w:tr w:rsidR="00261233" w14:paraId="52D7565B" w14:textId="77777777">
        <w:tc>
          <w:tcPr>
            <w:tcW w:w="2160" w:type="dxa"/>
          </w:tcPr>
          <w:p w14:paraId="2B0AA072" w14:textId="77777777" w:rsidR="00261233" w:rsidRDefault="008E77EA">
            <w:r>
              <w:t>Type</w:t>
            </w:r>
          </w:p>
        </w:tc>
        <w:tc>
          <w:tcPr>
            <w:tcW w:w="2160" w:type="dxa"/>
          </w:tcPr>
          <w:p w14:paraId="51BA11A6" w14:textId="77777777" w:rsidR="00261233" w:rsidRDefault="008E77EA">
            <w:r>
              <w:t>Public</w:t>
            </w:r>
          </w:p>
        </w:tc>
        <w:tc>
          <w:tcPr>
            <w:tcW w:w="2160" w:type="dxa"/>
          </w:tcPr>
          <w:p w14:paraId="6A43FE25" w14:textId="77777777" w:rsidR="00261233" w:rsidRDefault="008E77EA">
            <w:r>
              <w:t>Private</w:t>
            </w:r>
          </w:p>
        </w:tc>
        <w:tc>
          <w:tcPr>
            <w:tcW w:w="2160" w:type="dxa"/>
          </w:tcPr>
          <w:p w14:paraId="4D79C069" w14:textId="77777777" w:rsidR="00261233" w:rsidRDefault="008E77EA">
            <w:r>
              <w:t>Consortium</w:t>
            </w:r>
          </w:p>
        </w:tc>
      </w:tr>
      <w:tr w:rsidR="00261233" w14:paraId="0922EDD6" w14:textId="77777777">
        <w:tc>
          <w:tcPr>
            <w:tcW w:w="2160" w:type="dxa"/>
          </w:tcPr>
          <w:p w14:paraId="2A18D593" w14:textId="77777777" w:rsidR="00261233" w:rsidRDefault="008E77EA">
            <w:r>
              <w:t>Consensus Mechanism</w:t>
            </w:r>
          </w:p>
        </w:tc>
        <w:tc>
          <w:tcPr>
            <w:tcW w:w="2160" w:type="dxa"/>
          </w:tcPr>
          <w:p w14:paraId="15C62D30" w14:textId="77777777" w:rsidR="00261233" w:rsidRDefault="008E77EA">
            <w:r>
              <w:t>Proof of Stake (PoS - Ethereum 2.0)</w:t>
            </w:r>
          </w:p>
        </w:tc>
        <w:tc>
          <w:tcPr>
            <w:tcW w:w="2160" w:type="dxa"/>
          </w:tcPr>
          <w:p w14:paraId="6EC05A89" w14:textId="77777777" w:rsidR="00261233" w:rsidRDefault="008E77EA">
            <w:r>
              <w:t xml:space="preserve">Pluggable (Raft, </w:t>
            </w:r>
            <w:r>
              <w:t>Kafka)</w:t>
            </w:r>
          </w:p>
        </w:tc>
        <w:tc>
          <w:tcPr>
            <w:tcW w:w="2160" w:type="dxa"/>
          </w:tcPr>
          <w:p w14:paraId="645E1A46" w14:textId="77777777" w:rsidR="00261233" w:rsidRDefault="008E77EA">
            <w:r>
              <w:t>Notary services (validating/non-validating)</w:t>
            </w:r>
          </w:p>
        </w:tc>
      </w:tr>
      <w:tr w:rsidR="00261233" w14:paraId="3334803A" w14:textId="77777777">
        <w:tc>
          <w:tcPr>
            <w:tcW w:w="2160" w:type="dxa"/>
          </w:tcPr>
          <w:p w14:paraId="1C0AEEA1" w14:textId="77777777" w:rsidR="00261233" w:rsidRDefault="008E77EA">
            <w:r>
              <w:t>Permission Model</w:t>
            </w:r>
          </w:p>
        </w:tc>
        <w:tc>
          <w:tcPr>
            <w:tcW w:w="2160" w:type="dxa"/>
          </w:tcPr>
          <w:p w14:paraId="6A715FB1" w14:textId="77777777" w:rsidR="00261233" w:rsidRDefault="008E77EA">
            <w:r>
              <w:t>Open</w:t>
            </w:r>
          </w:p>
        </w:tc>
        <w:tc>
          <w:tcPr>
            <w:tcW w:w="2160" w:type="dxa"/>
          </w:tcPr>
          <w:p w14:paraId="1A70F4E7" w14:textId="77777777" w:rsidR="00261233" w:rsidRDefault="008E77EA">
            <w:r>
              <w:t>Permissioned</w:t>
            </w:r>
          </w:p>
        </w:tc>
        <w:tc>
          <w:tcPr>
            <w:tcW w:w="2160" w:type="dxa"/>
          </w:tcPr>
          <w:p w14:paraId="7A6FEF19" w14:textId="77777777" w:rsidR="00261233" w:rsidRDefault="008E77EA">
            <w:r>
              <w:t>Permissioned</w:t>
            </w:r>
          </w:p>
        </w:tc>
      </w:tr>
      <w:tr w:rsidR="00261233" w14:paraId="3E37980B" w14:textId="77777777">
        <w:tc>
          <w:tcPr>
            <w:tcW w:w="2160" w:type="dxa"/>
          </w:tcPr>
          <w:p w14:paraId="00280B83" w14:textId="77777777" w:rsidR="00261233" w:rsidRDefault="008E77EA">
            <w:r>
              <w:t>Speed / Throughput</w:t>
            </w:r>
          </w:p>
        </w:tc>
        <w:tc>
          <w:tcPr>
            <w:tcW w:w="2160" w:type="dxa"/>
          </w:tcPr>
          <w:p w14:paraId="1B4E5D49" w14:textId="77777777" w:rsidR="00261233" w:rsidRDefault="008E77EA">
            <w:r>
              <w:t>~15–45 TPS</w:t>
            </w:r>
          </w:p>
        </w:tc>
        <w:tc>
          <w:tcPr>
            <w:tcW w:w="2160" w:type="dxa"/>
          </w:tcPr>
          <w:p w14:paraId="285D71F2" w14:textId="77777777" w:rsidR="00261233" w:rsidRDefault="008E77EA">
            <w:r>
              <w:t>~1000+ TPS (depends on setup)</w:t>
            </w:r>
          </w:p>
        </w:tc>
        <w:tc>
          <w:tcPr>
            <w:tcW w:w="2160" w:type="dxa"/>
          </w:tcPr>
          <w:p w14:paraId="23E90A29" w14:textId="77777777" w:rsidR="00261233" w:rsidRDefault="008E77EA">
            <w:r>
              <w:t>~170–600 TPS (deployment-specific)</w:t>
            </w:r>
          </w:p>
        </w:tc>
      </w:tr>
      <w:tr w:rsidR="00261233" w14:paraId="6C9DEBCB" w14:textId="77777777">
        <w:tc>
          <w:tcPr>
            <w:tcW w:w="2160" w:type="dxa"/>
          </w:tcPr>
          <w:p w14:paraId="75D0ACF8" w14:textId="77777777" w:rsidR="00261233" w:rsidRDefault="008E77EA">
            <w:r>
              <w:t>Smart Contract Support</w:t>
            </w:r>
          </w:p>
        </w:tc>
        <w:tc>
          <w:tcPr>
            <w:tcW w:w="2160" w:type="dxa"/>
          </w:tcPr>
          <w:p w14:paraId="6188912A" w14:textId="77777777" w:rsidR="00261233" w:rsidRDefault="008E77EA">
            <w:r>
              <w:t>Yes (Solidity, Vyper)</w:t>
            </w:r>
          </w:p>
        </w:tc>
        <w:tc>
          <w:tcPr>
            <w:tcW w:w="2160" w:type="dxa"/>
          </w:tcPr>
          <w:p w14:paraId="4F35E7D3" w14:textId="77777777" w:rsidR="00261233" w:rsidRDefault="008E77EA">
            <w:r>
              <w:t xml:space="preserve">Yes (Go, </w:t>
            </w:r>
            <w:r>
              <w:t>Java, JavaScript)</w:t>
            </w:r>
          </w:p>
        </w:tc>
        <w:tc>
          <w:tcPr>
            <w:tcW w:w="2160" w:type="dxa"/>
          </w:tcPr>
          <w:p w14:paraId="620B753F" w14:textId="77777777" w:rsidR="00261233" w:rsidRDefault="008E77EA">
            <w:r>
              <w:t>Yes (Kotlin, Java - JVM based)</w:t>
            </w:r>
          </w:p>
        </w:tc>
      </w:tr>
      <w:tr w:rsidR="00261233" w14:paraId="12C3E0C0" w14:textId="77777777">
        <w:tc>
          <w:tcPr>
            <w:tcW w:w="2160" w:type="dxa"/>
          </w:tcPr>
          <w:p w14:paraId="016BB8E5" w14:textId="77777777" w:rsidR="00261233" w:rsidRDefault="008E77EA">
            <w:r>
              <w:t>Token Support</w:t>
            </w:r>
          </w:p>
        </w:tc>
        <w:tc>
          <w:tcPr>
            <w:tcW w:w="2160" w:type="dxa"/>
          </w:tcPr>
          <w:p w14:paraId="1CA0DD45" w14:textId="77777777" w:rsidR="00261233" w:rsidRDefault="008E77EA">
            <w:r>
              <w:t>Yes (Native ETH)</w:t>
            </w:r>
          </w:p>
        </w:tc>
        <w:tc>
          <w:tcPr>
            <w:tcW w:w="2160" w:type="dxa"/>
          </w:tcPr>
          <w:p w14:paraId="62555CC2" w14:textId="77777777" w:rsidR="00261233" w:rsidRDefault="008E77EA">
            <w:r>
              <w:t>No (no native token support)</w:t>
            </w:r>
          </w:p>
        </w:tc>
        <w:tc>
          <w:tcPr>
            <w:tcW w:w="2160" w:type="dxa"/>
          </w:tcPr>
          <w:p w14:paraId="7FD468C2" w14:textId="77777777" w:rsidR="00261233" w:rsidRDefault="008E77EA">
            <w:r>
              <w:t>No native token (token SDK available)</w:t>
            </w:r>
          </w:p>
        </w:tc>
      </w:tr>
      <w:tr w:rsidR="00261233" w14:paraId="26712F4C" w14:textId="77777777">
        <w:tc>
          <w:tcPr>
            <w:tcW w:w="2160" w:type="dxa"/>
          </w:tcPr>
          <w:p w14:paraId="7F91EC67" w14:textId="77777777" w:rsidR="00261233" w:rsidRDefault="008E77EA">
            <w:r>
              <w:t>Typical Use Case</w:t>
            </w:r>
          </w:p>
        </w:tc>
        <w:tc>
          <w:tcPr>
            <w:tcW w:w="2160" w:type="dxa"/>
          </w:tcPr>
          <w:p w14:paraId="1C2736A3" w14:textId="77777777" w:rsidR="00261233" w:rsidRDefault="008E77EA">
            <w:r>
              <w:t>DeFi, NFTs, DAOs, dApps</w:t>
            </w:r>
          </w:p>
        </w:tc>
        <w:tc>
          <w:tcPr>
            <w:tcW w:w="2160" w:type="dxa"/>
          </w:tcPr>
          <w:p w14:paraId="2767D193" w14:textId="77777777" w:rsidR="00261233" w:rsidRDefault="008E77EA">
            <w:r>
              <w:t>Enterprise apps (supply chain, healthcare)</w:t>
            </w:r>
          </w:p>
        </w:tc>
        <w:tc>
          <w:tcPr>
            <w:tcW w:w="2160" w:type="dxa"/>
          </w:tcPr>
          <w:p w14:paraId="54DFBD62" w14:textId="77777777" w:rsidR="00261233" w:rsidRDefault="008E77EA">
            <w:r>
              <w:t>Financial services, interbank settlement</w:t>
            </w:r>
          </w:p>
        </w:tc>
      </w:tr>
      <w:tr w:rsidR="00261233" w14:paraId="2E39A98C" w14:textId="77777777">
        <w:tc>
          <w:tcPr>
            <w:tcW w:w="2160" w:type="dxa"/>
          </w:tcPr>
          <w:p w14:paraId="5F303027" w14:textId="77777777" w:rsidR="00261233" w:rsidRDefault="008E77EA">
            <w:r>
              <w:t>Notable Feature</w:t>
            </w:r>
          </w:p>
        </w:tc>
        <w:tc>
          <w:tcPr>
            <w:tcW w:w="2160" w:type="dxa"/>
          </w:tcPr>
          <w:p w14:paraId="56B43530" w14:textId="77777777" w:rsidR="00261233" w:rsidRDefault="008E77EA">
            <w:r>
              <w:t>Turing-complete contracts, EVM</w:t>
            </w:r>
          </w:p>
        </w:tc>
        <w:tc>
          <w:tcPr>
            <w:tcW w:w="2160" w:type="dxa"/>
          </w:tcPr>
          <w:p w14:paraId="5A69574A" w14:textId="77777777" w:rsidR="00261233" w:rsidRDefault="008E77EA">
            <w:r>
              <w:t>Modular architecture, private channels</w:t>
            </w:r>
          </w:p>
        </w:tc>
        <w:tc>
          <w:tcPr>
            <w:tcW w:w="2160" w:type="dxa"/>
          </w:tcPr>
          <w:p w14:paraId="16469E75" w14:textId="77777777" w:rsidR="00261233" w:rsidRDefault="008E77EA">
            <w:r>
              <w:t>Point-to-point messaging, state ledger</w:t>
            </w:r>
          </w:p>
        </w:tc>
      </w:tr>
    </w:tbl>
    <w:p w14:paraId="752A3ECA" w14:textId="77777777" w:rsidR="00261233" w:rsidRDefault="008E77EA">
      <w:r>
        <w:br w:type="page"/>
      </w:r>
    </w:p>
    <w:p w14:paraId="70B7D0E7" w14:textId="77777777" w:rsidR="00261233" w:rsidRDefault="008E77EA">
      <w:pPr>
        <w:pStyle w:val="Heading1"/>
      </w:pPr>
      <w:r>
        <w:lastRenderedPageBreak/>
        <w:t>Blockchain Platform Comparison Report</w:t>
      </w:r>
    </w:p>
    <w:p w14:paraId="56D62221" w14:textId="77777777" w:rsidR="00261233" w:rsidRDefault="008E77EA">
      <w:r>
        <w:t>E</w:t>
      </w:r>
      <w:r>
        <w:t xml:space="preserve">thereum, Hyperledger Fabric, and R3 Corda represent distinct </w:t>
      </w:r>
      <w:r>
        <w:t>categories of blockchain platforms—public, private, and consortium respectively—each optimized for specific use cases.</w:t>
      </w:r>
      <w:r>
        <w:br/>
      </w:r>
      <w:r>
        <w:br/>
        <w:t>Ethereum, as a public blockchain, supports open participation and Turing-complete smart contracts written in Solidity or Vyper. Its Proof of Stake consensus ensures decentralization, but it has relatively lower throughput (~15–45 TPS), making it suitable for decentralized applications (dApps), NFTs, and DeFi platforms where openness and immutability are critical.</w:t>
      </w:r>
      <w:r>
        <w:br/>
      </w:r>
      <w:r>
        <w:br/>
        <w:t>Hyperledger Fabric is a p</w:t>
      </w:r>
      <w:r>
        <w:t>rivate, permissioned blockchain offering high throughput (~1000+ TPS), modular consensus, and support for private data sharing through channels. Its support for smart contracts (in Go, Java, JS) and fine-grained access control makes it ideal for enterprise use cases like supply chain management among trusted parties.</w:t>
      </w:r>
      <w:r>
        <w:br/>
      </w:r>
      <w:r>
        <w:br/>
        <w:t>R3 Corda, designed for financial institutions, uses a unique notary-based consensus for point-to-point communication, rather than broadcasting. It supports JVM-based contracts (Kotlin, Java) a</w:t>
      </w:r>
      <w:r>
        <w:t>nd provides strong privacy and scalability, making it a top choice for inter-bank applications and regulatory compliance.</w:t>
      </w:r>
    </w:p>
    <w:p w14:paraId="6FE841B3" w14:textId="77777777" w:rsidR="00261233" w:rsidRDefault="008E77EA">
      <w:pPr>
        <w:pStyle w:val="Heading2"/>
      </w:pPr>
      <w:r>
        <w:t>Platform Selection &amp; Justification</w:t>
      </w:r>
    </w:p>
    <w:p w14:paraId="3C2D5794" w14:textId="77777777" w:rsidR="00261233" w:rsidRDefault="008E77EA">
      <w:r>
        <w:t>- Decentralized App: Ethereum – chosen for its decentralized, public nature and robust smart contract support.</w:t>
      </w:r>
      <w:r>
        <w:br/>
        <w:t>- Supply Chain Network: Hyperledger Fabric – selected due to high throughput, permissioned access, and private data channels.</w:t>
      </w:r>
      <w:r>
        <w:br/>
        <w:t>- Inter-bank Financial Application: R3 Corda – preferred for its privacy-focused design, legal contract modeling, and efficient consensus suited for finance.</w:t>
      </w:r>
    </w:p>
    <w:sectPr w:rsidR="002612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9168210">
    <w:abstractNumId w:val="8"/>
  </w:num>
  <w:num w:numId="2" w16cid:durableId="443888680">
    <w:abstractNumId w:val="6"/>
  </w:num>
  <w:num w:numId="3" w16cid:durableId="1206990826">
    <w:abstractNumId w:val="5"/>
  </w:num>
  <w:num w:numId="4" w16cid:durableId="1761946563">
    <w:abstractNumId w:val="4"/>
  </w:num>
  <w:num w:numId="5" w16cid:durableId="354380303">
    <w:abstractNumId w:val="7"/>
  </w:num>
  <w:num w:numId="6" w16cid:durableId="1383796203">
    <w:abstractNumId w:val="3"/>
  </w:num>
  <w:num w:numId="7" w16cid:durableId="987709177">
    <w:abstractNumId w:val="2"/>
  </w:num>
  <w:num w:numId="8" w16cid:durableId="1106731939">
    <w:abstractNumId w:val="1"/>
  </w:num>
  <w:num w:numId="9" w16cid:durableId="838542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61233"/>
    <w:rsid w:val="0029639D"/>
    <w:rsid w:val="00326F90"/>
    <w:rsid w:val="00517E73"/>
    <w:rsid w:val="00590CE5"/>
    <w:rsid w:val="008043B7"/>
    <w:rsid w:val="008E77E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945D2"/>
  <w14:defaultImageDpi w14:val="300"/>
  <w15:docId w15:val="{0C54A2FC-13B0-46F0-A5F6-47D9987F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Arijeet Chakraborty</cp:lastModifiedBy>
  <cp:revision>2</cp:revision>
  <dcterms:created xsi:type="dcterms:W3CDTF">2025-06-11T04:44:00Z</dcterms:created>
  <dcterms:modified xsi:type="dcterms:W3CDTF">2025-06-11T04:44:00Z</dcterms:modified>
  <cp:category/>
</cp:coreProperties>
</file>