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6BDF" w14:textId="3C83A41E" w:rsidR="00F04445" w:rsidRPr="0024422C" w:rsidRDefault="000C4787">
      <w:pPr>
        <w:rPr>
          <w:rStyle w:val="Emphasis"/>
          <w:rFonts w:ascii="domine" w:hAnsi="domine"/>
          <w:b/>
          <w:bCs/>
          <w:color w:val="000000"/>
          <w:spacing w:val="3"/>
          <w:sz w:val="30"/>
          <w:szCs w:val="30"/>
          <w:shd w:val="clear" w:color="auto" w:fill="FFFFFF"/>
        </w:rPr>
      </w:pPr>
      <w:r w:rsidRPr="0024422C">
        <w:rPr>
          <w:rFonts w:ascii="domine" w:hAnsi="domine"/>
          <w:b/>
          <w:bCs/>
          <w:color w:val="000000"/>
          <w:spacing w:val="3"/>
          <w:sz w:val="30"/>
          <w:szCs w:val="30"/>
          <w:shd w:val="clear" w:color="auto" w:fill="FFFFFF"/>
        </w:rPr>
        <w:t>The dropout rate in Gujarat is constantly rising, despite the Bharatiya Janata Party (BJP) leadership's claims that the state has great educational facilities. This is demonstrated by data provided by various government departments, as stated in a report by </w:t>
      </w:r>
      <w:r w:rsidRPr="0024422C">
        <w:rPr>
          <w:rStyle w:val="Emphasis"/>
          <w:rFonts w:ascii="domine" w:hAnsi="domine"/>
          <w:b/>
          <w:bCs/>
          <w:color w:val="000000"/>
          <w:spacing w:val="3"/>
          <w:sz w:val="30"/>
          <w:szCs w:val="30"/>
          <w:shd w:val="clear" w:color="auto" w:fill="FFFFFF"/>
        </w:rPr>
        <w:t>The New Indian Express</w:t>
      </w:r>
      <w:r w:rsidRPr="0024422C">
        <w:rPr>
          <w:rStyle w:val="Emphasis"/>
          <w:rFonts w:ascii="domine" w:hAnsi="domine"/>
          <w:b/>
          <w:bCs/>
          <w:color w:val="000000"/>
          <w:spacing w:val="3"/>
          <w:sz w:val="30"/>
          <w:szCs w:val="30"/>
          <w:shd w:val="clear" w:color="auto" w:fill="FFFFFF"/>
        </w:rPr>
        <w:t>.</w:t>
      </w:r>
    </w:p>
    <w:p w14:paraId="706AF0EA" w14:textId="22F214B5" w:rsidR="000C4787" w:rsidRPr="0024422C" w:rsidRDefault="000C4787" w:rsidP="000C4787">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O</w:t>
      </w:r>
      <w:r w:rsidRPr="0024422C">
        <w:rPr>
          <w:rFonts w:ascii="domine" w:hAnsi="domine"/>
          <w:b/>
          <w:bCs/>
          <w:color w:val="000000"/>
          <w:spacing w:val="3"/>
          <w:sz w:val="30"/>
          <w:szCs w:val="30"/>
        </w:rPr>
        <w:t>n February 13, 2023, the Department of Education stated that the dropout rate in Gujarat at the primary level was:</w:t>
      </w:r>
    </w:p>
    <w:p w14:paraId="51A92C87" w14:textId="77777777" w:rsidR="000C4787" w:rsidRPr="0024422C" w:rsidRDefault="000C4787" w:rsidP="000C4787">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2017-18: 1.7%</w:t>
      </w:r>
    </w:p>
    <w:p w14:paraId="621E2A0E" w14:textId="77777777" w:rsidR="000C4787" w:rsidRPr="0024422C" w:rsidRDefault="000C4787" w:rsidP="000C4787">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2018-19: 2.3%</w:t>
      </w:r>
    </w:p>
    <w:p w14:paraId="3A405452" w14:textId="77777777" w:rsidR="000C4787" w:rsidRPr="0024422C" w:rsidRDefault="000C4787" w:rsidP="000C4787">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2019-20: 1.0%</w:t>
      </w:r>
    </w:p>
    <w:p w14:paraId="50EFA395" w14:textId="77777777" w:rsidR="000C4787" w:rsidRPr="0024422C" w:rsidRDefault="000C4787" w:rsidP="000C4787">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2021-22: 0.0%</w:t>
      </w:r>
    </w:p>
    <w:p w14:paraId="4C9FB874" w14:textId="77777777" w:rsidR="0024422C" w:rsidRPr="0024422C" w:rsidRDefault="0024422C" w:rsidP="000C4787">
      <w:pPr>
        <w:pStyle w:val="NormalWeb"/>
        <w:shd w:val="clear" w:color="auto" w:fill="FFFFFF"/>
        <w:spacing w:before="0" w:beforeAutospacing="0" w:after="150" w:afterAutospacing="0"/>
        <w:jc w:val="both"/>
        <w:rPr>
          <w:rFonts w:ascii="domine" w:hAnsi="domine"/>
          <w:b/>
          <w:bCs/>
          <w:color w:val="000000"/>
          <w:spacing w:val="3"/>
          <w:sz w:val="30"/>
          <w:szCs w:val="30"/>
        </w:rPr>
      </w:pPr>
    </w:p>
    <w:p w14:paraId="14636426" w14:textId="77777777" w:rsidR="000C4787" w:rsidRPr="0024422C" w:rsidRDefault="000C4787" w:rsidP="000C4787">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While the dropout rate at the secondary level was:</w:t>
      </w:r>
    </w:p>
    <w:p w14:paraId="4405B130" w14:textId="77777777" w:rsidR="000C4787" w:rsidRPr="0024422C" w:rsidRDefault="000C4787" w:rsidP="000C4787">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2017-18: 20.6%</w:t>
      </w:r>
    </w:p>
    <w:p w14:paraId="296B5ECC" w14:textId="77777777" w:rsidR="000C4787" w:rsidRPr="0024422C" w:rsidRDefault="000C4787" w:rsidP="000C4787">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2018-19: 23.8%</w:t>
      </w:r>
    </w:p>
    <w:p w14:paraId="17208237" w14:textId="77777777" w:rsidR="000C4787" w:rsidRPr="0024422C" w:rsidRDefault="000C4787" w:rsidP="000C4787">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2019-20: 23.7%</w:t>
      </w:r>
    </w:p>
    <w:p w14:paraId="5530441B" w14:textId="77777777" w:rsidR="000C4787" w:rsidRPr="0024422C" w:rsidRDefault="000C4787" w:rsidP="000C4787">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2020-21: 23.3%</w:t>
      </w:r>
    </w:p>
    <w:p w14:paraId="78B1CD36" w14:textId="72844E84" w:rsidR="000C4787" w:rsidRPr="0024422C" w:rsidRDefault="000C4787" w:rsidP="00CB002E">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2021-23: 17.9%</w:t>
      </w:r>
    </w:p>
    <w:p w14:paraId="1716720C" w14:textId="77777777" w:rsidR="0024422C" w:rsidRPr="0024422C" w:rsidRDefault="0024422C" w:rsidP="0024422C">
      <w:pPr>
        <w:pStyle w:val="NormalWeb"/>
        <w:shd w:val="clear" w:color="auto" w:fill="FFFFFF"/>
        <w:spacing w:after="150"/>
        <w:jc w:val="both"/>
        <w:rPr>
          <w:rFonts w:ascii="domine" w:hAnsi="domine"/>
          <w:b/>
          <w:bCs/>
          <w:color w:val="000000"/>
          <w:spacing w:val="3"/>
          <w:sz w:val="30"/>
          <w:szCs w:val="30"/>
        </w:rPr>
      </w:pPr>
      <w:r w:rsidRPr="0024422C">
        <w:rPr>
          <w:rFonts w:ascii="domine" w:hAnsi="domine"/>
          <w:b/>
          <w:bCs/>
          <w:color w:val="000000"/>
          <w:spacing w:val="3"/>
          <w:sz w:val="30"/>
          <w:szCs w:val="30"/>
        </w:rPr>
        <w:t>The National Family Health survey revealed that as compared to girls attending higher secondary as compared to 57% boys and 44% girls attending higher secondary school in 2019-21, nearly 15 years ago only 36% boys and 28% girls, were able to reach the landmark.</w:t>
      </w:r>
    </w:p>
    <w:p w14:paraId="5322075B" w14:textId="4F1311E7" w:rsidR="0024422C" w:rsidRPr="0024422C" w:rsidRDefault="0024422C" w:rsidP="0024422C">
      <w:pPr>
        <w:pStyle w:val="NormalWeb"/>
        <w:shd w:val="clear" w:color="auto" w:fill="FFFFFF"/>
        <w:spacing w:after="150"/>
        <w:jc w:val="both"/>
        <w:rPr>
          <w:rFonts w:ascii="domine" w:hAnsi="domine"/>
          <w:b/>
          <w:bCs/>
          <w:color w:val="000000"/>
          <w:spacing w:val="3"/>
          <w:sz w:val="30"/>
          <w:szCs w:val="30"/>
        </w:rPr>
      </w:pPr>
      <w:r>
        <w:rPr>
          <w:rFonts w:ascii="domine" w:hAnsi="domine"/>
          <w:b/>
          <w:bCs/>
          <w:color w:val="000000"/>
          <w:spacing w:val="3"/>
          <w:sz w:val="30"/>
          <w:szCs w:val="30"/>
        </w:rPr>
        <w:t>Reasons:</w:t>
      </w:r>
    </w:p>
    <w:p w14:paraId="5B811575" w14:textId="77777777" w:rsidR="0024422C" w:rsidRPr="0024422C" w:rsidRDefault="0024422C" w:rsidP="0024422C">
      <w:pPr>
        <w:pStyle w:val="NormalWeb"/>
        <w:shd w:val="clear" w:color="auto" w:fill="FFFFFF"/>
        <w:spacing w:after="150"/>
        <w:jc w:val="both"/>
        <w:rPr>
          <w:rFonts w:ascii="domine" w:hAnsi="domine"/>
          <w:b/>
          <w:bCs/>
          <w:color w:val="000000"/>
          <w:spacing w:val="3"/>
          <w:sz w:val="30"/>
          <w:szCs w:val="30"/>
        </w:rPr>
      </w:pPr>
      <w:r w:rsidRPr="0024422C">
        <w:rPr>
          <w:rFonts w:ascii="domine" w:hAnsi="domine"/>
          <w:b/>
          <w:bCs/>
          <w:color w:val="000000"/>
          <w:spacing w:val="3"/>
          <w:sz w:val="30"/>
          <w:szCs w:val="30"/>
        </w:rPr>
        <w:t xml:space="preserve">The National Family Health and Rajesh Bhat stated that, water availability and sanitation are the major factors for dropping out. </w:t>
      </w:r>
    </w:p>
    <w:p w14:paraId="4EB94FA6" w14:textId="02211CD3" w:rsidR="0024422C" w:rsidRPr="0024422C" w:rsidRDefault="0024422C" w:rsidP="0024422C">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Bharat Gajipara, the self-finance school association of Gujarat stated that for girls the distance between school and home is a major factor.</w:t>
      </w:r>
    </w:p>
    <w:p w14:paraId="5813C663" w14:textId="77777777" w:rsidR="0024422C" w:rsidRPr="0024422C" w:rsidRDefault="0024422C" w:rsidP="0024422C">
      <w:pPr>
        <w:pStyle w:val="NormalWeb"/>
        <w:shd w:val="clear" w:color="auto" w:fill="FFFFFF"/>
        <w:spacing w:after="150"/>
        <w:jc w:val="both"/>
        <w:rPr>
          <w:rFonts w:ascii="domine" w:hAnsi="domine"/>
          <w:b/>
          <w:bCs/>
          <w:color w:val="000000"/>
          <w:spacing w:val="3"/>
          <w:sz w:val="30"/>
          <w:szCs w:val="30"/>
        </w:rPr>
      </w:pPr>
      <w:r w:rsidRPr="0024422C">
        <w:rPr>
          <w:rFonts w:ascii="domine" w:hAnsi="domine"/>
          <w:b/>
          <w:bCs/>
          <w:color w:val="000000"/>
          <w:spacing w:val="3"/>
          <w:sz w:val="30"/>
          <w:szCs w:val="30"/>
        </w:rPr>
        <w:t xml:space="preserve">as student moves from primary school to a higher stage of school, the </w:t>
      </w:r>
    </w:p>
    <w:p w14:paraId="09AE96FD" w14:textId="77777777" w:rsidR="0024422C" w:rsidRPr="0024422C" w:rsidRDefault="0024422C" w:rsidP="0024422C">
      <w:pPr>
        <w:pStyle w:val="NormalWeb"/>
        <w:shd w:val="clear" w:color="auto" w:fill="FFFFFF"/>
        <w:spacing w:after="150"/>
        <w:jc w:val="both"/>
        <w:rPr>
          <w:rFonts w:ascii="domine" w:hAnsi="domine"/>
          <w:b/>
          <w:bCs/>
          <w:color w:val="000000"/>
          <w:spacing w:val="3"/>
          <w:sz w:val="30"/>
          <w:szCs w:val="30"/>
        </w:rPr>
      </w:pPr>
      <w:r w:rsidRPr="0024422C">
        <w:rPr>
          <w:rFonts w:ascii="domine" w:hAnsi="domine"/>
          <w:b/>
          <w:bCs/>
          <w:color w:val="000000"/>
          <w:spacing w:val="3"/>
          <w:sz w:val="30"/>
          <w:szCs w:val="30"/>
        </w:rPr>
        <w:lastRenderedPageBreak/>
        <w:t xml:space="preserve">chance of dropping out of school increases 2.7 times. The chance of Muslim student discontinuing is 1.9 times </w:t>
      </w:r>
    </w:p>
    <w:p w14:paraId="09E32548" w14:textId="77777777" w:rsidR="0024422C" w:rsidRPr="0024422C" w:rsidRDefault="0024422C" w:rsidP="0024422C">
      <w:pPr>
        <w:pStyle w:val="NormalWeb"/>
        <w:shd w:val="clear" w:color="auto" w:fill="FFFFFF"/>
        <w:spacing w:after="150"/>
        <w:jc w:val="both"/>
        <w:rPr>
          <w:rFonts w:ascii="domine" w:hAnsi="domine"/>
          <w:b/>
          <w:bCs/>
          <w:color w:val="000000"/>
          <w:spacing w:val="3"/>
          <w:sz w:val="30"/>
          <w:szCs w:val="30"/>
        </w:rPr>
      </w:pPr>
      <w:r w:rsidRPr="0024422C">
        <w:rPr>
          <w:rFonts w:ascii="domine" w:hAnsi="domine"/>
          <w:b/>
          <w:bCs/>
          <w:color w:val="000000"/>
          <w:spacing w:val="3"/>
          <w:sz w:val="30"/>
          <w:szCs w:val="30"/>
        </w:rPr>
        <w:t xml:space="preserve">than that of Hindus. Further he mentioned that the total number of siblings has been found to be a highly </w:t>
      </w:r>
    </w:p>
    <w:p w14:paraId="6A19E590" w14:textId="77777777" w:rsidR="0024422C" w:rsidRPr="0024422C" w:rsidRDefault="0024422C" w:rsidP="0024422C">
      <w:pPr>
        <w:pStyle w:val="NormalWeb"/>
        <w:shd w:val="clear" w:color="auto" w:fill="FFFFFF"/>
        <w:spacing w:after="150"/>
        <w:jc w:val="both"/>
        <w:rPr>
          <w:rFonts w:ascii="domine" w:hAnsi="domine"/>
          <w:b/>
          <w:bCs/>
          <w:color w:val="000000"/>
          <w:spacing w:val="3"/>
          <w:sz w:val="30"/>
          <w:szCs w:val="30"/>
        </w:rPr>
      </w:pPr>
      <w:r w:rsidRPr="0024422C">
        <w:rPr>
          <w:rFonts w:ascii="domine" w:hAnsi="domine"/>
          <w:b/>
          <w:bCs/>
          <w:color w:val="000000"/>
          <w:spacing w:val="3"/>
          <w:sz w:val="30"/>
          <w:szCs w:val="30"/>
        </w:rPr>
        <w:t>significant predictor of school drop-out. An increase in family size by one increases the chance of dropping out </w:t>
      </w:r>
    </w:p>
    <w:p w14:paraId="0D64C7CC" w14:textId="7E88BE2B" w:rsidR="0024422C" w:rsidRPr="0024422C" w:rsidRDefault="0024422C" w:rsidP="0024422C">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1.7 times.</w:t>
      </w:r>
    </w:p>
    <w:p w14:paraId="1A1BEAD9" w14:textId="77777777" w:rsidR="0024422C" w:rsidRPr="0024422C" w:rsidRDefault="0024422C" w:rsidP="0024422C">
      <w:pPr>
        <w:pStyle w:val="NormalWeb"/>
        <w:shd w:val="clear" w:color="auto" w:fill="FFFFFF"/>
        <w:spacing w:after="150"/>
        <w:jc w:val="both"/>
        <w:rPr>
          <w:rFonts w:ascii="domine" w:hAnsi="domine"/>
          <w:b/>
          <w:bCs/>
          <w:color w:val="000000"/>
          <w:spacing w:val="3"/>
          <w:sz w:val="30"/>
          <w:szCs w:val="30"/>
        </w:rPr>
      </w:pPr>
      <w:r w:rsidRPr="0024422C">
        <w:rPr>
          <w:rFonts w:ascii="domine" w:hAnsi="domine"/>
          <w:b/>
          <w:bCs/>
          <w:color w:val="000000"/>
          <w:spacing w:val="3"/>
          <w:sz w:val="30"/>
          <w:szCs w:val="30"/>
        </w:rPr>
        <w:t xml:space="preserve">To understand the differentials in school dropouts at national and at state levels. </w:t>
      </w:r>
    </w:p>
    <w:p w14:paraId="3C0D4420" w14:textId="77777777" w:rsidR="0024422C" w:rsidRPr="0024422C" w:rsidRDefault="0024422C" w:rsidP="0024422C">
      <w:pPr>
        <w:pStyle w:val="NormalWeb"/>
        <w:shd w:val="clear" w:color="auto" w:fill="FFFFFF"/>
        <w:spacing w:after="150"/>
        <w:jc w:val="both"/>
        <w:rPr>
          <w:rFonts w:ascii="domine" w:hAnsi="domine"/>
          <w:b/>
          <w:bCs/>
          <w:color w:val="000000"/>
          <w:spacing w:val="3"/>
          <w:sz w:val="30"/>
          <w:szCs w:val="30"/>
        </w:rPr>
      </w:pPr>
      <w:r w:rsidRPr="0024422C">
        <w:rPr>
          <w:rFonts w:ascii="domine" w:hAnsi="domine"/>
          <w:b/>
          <w:bCs/>
          <w:color w:val="000000"/>
          <w:spacing w:val="3"/>
          <w:sz w:val="30"/>
          <w:szCs w:val="30"/>
        </w:rPr>
        <w:t>• To understand the main reasons for school dropout reported by household members.</w:t>
      </w:r>
    </w:p>
    <w:p w14:paraId="63918C3A" w14:textId="3744E788" w:rsidR="0024422C" w:rsidRPr="0024422C" w:rsidRDefault="0024422C" w:rsidP="0024422C">
      <w:pPr>
        <w:pStyle w:val="NormalWeb"/>
        <w:shd w:val="clear" w:color="auto" w:fill="FFFFFF"/>
        <w:spacing w:before="0" w:beforeAutospacing="0" w:after="150" w:afterAutospacing="0"/>
        <w:jc w:val="both"/>
        <w:rPr>
          <w:rFonts w:ascii="domine" w:hAnsi="domine"/>
          <w:b/>
          <w:bCs/>
          <w:color w:val="000000"/>
          <w:spacing w:val="3"/>
          <w:sz w:val="30"/>
          <w:szCs w:val="30"/>
        </w:rPr>
      </w:pPr>
      <w:r w:rsidRPr="0024422C">
        <w:rPr>
          <w:rFonts w:ascii="domine" w:hAnsi="domine"/>
          <w:b/>
          <w:bCs/>
          <w:color w:val="000000"/>
          <w:spacing w:val="3"/>
          <w:sz w:val="30"/>
          <w:szCs w:val="30"/>
        </w:rPr>
        <w:t>• To examine the household and parental characteristics influencing the school dropouts in Ind</w:t>
      </w:r>
      <w:r w:rsidRPr="0024422C">
        <w:rPr>
          <w:rFonts w:ascii="domine" w:hAnsi="domine"/>
          <w:b/>
          <w:bCs/>
          <w:color w:val="000000"/>
          <w:spacing w:val="3"/>
          <w:sz w:val="30"/>
          <w:szCs w:val="30"/>
        </w:rPr>
        <w:t>ia.</w:t>
      </w:r>
    </w:p>
    <w:p w14:paraId="03273E33" w14:textId="28C30A90" w:rsidR="0024422C" w:rsidRDefault="0024422C" w:rsidP="0024422C">
      <w:pPr>
        <w:pStyle w:val="NormalWeb"/>
        <w:shd w:val="clear" w:color="auto" w:fill="FFFFFF"/>
        <w:spacing w:before="0" w:beforeAutospacing="0" w:after="150" w:afterAutospacing="0"/>
        <w:jc w:val="both"/>
        <w:rPr>
          <w:rFonts w:ascii="domine" w:hAnsi="domine"/>
          <w:b/>
          <w:bCs/>
          <w:color w:val="000000"/>
          <w:spacing w:val="3"/>
          <w:sz w:val="30"/>
          <w:szCs w:val="30"/>
        </w:rPr>
      </w:pPr>
      <w:r>
        <w:rPr>
          <w:rFonts w:ascii="domine" w:hAnsi="domine"/>
          <w:b/>
          <w:bCs/>
          <w:color w:val="000000"/>
          <w:spacing w:val="3"/>
          <w:sz w:val="30"/>
          <w:szCs w:val="30"/>
        </w:rPr>
        <w:t>Solutions:</w:t>
      </w:r>
    </w:p>
    <w:p w14:paraId="03D2EEDE" w14:textId="2AF0A0D5" w:rsidR="0024422C" w:rsidRDefault="0024422C" w:rsidP="0024422C">
      <w:pPr>
        <w:pStyle w:val="NormalWeb"/>
        <w:numPr>
          <w:ilvl w:val="0"/>
          <w:numId w:val="1"/>
        </w:numPr>
        <w:shd w:val="clear" w:color="auto" w:fill="FFFFFF"/>
        <w:spacing w:before="0" w:beforeAutospacing="0" w:after="150" w:afterAutospacing="0"/>
        <w:jc w:val="both"/>
        <w:rPr>
          <w:rFonts w:ascii="domine" w:hAnsi="domine"/>
          <w:b/>
          <w:bCs/>
          <w:color w:val="000000"/>
          <w:spacing w:val="3"/>
          <w:sz w:val="30"/>
          <w:szCs w:val="30"/>
        </w:rPr>
      </w:pPr>
      <w:r>
        <w:rPr>
          <w:rFonts w:ascii="domine" w:hAnsi="domine"/>
          <w:b/>
          <w:bCs/>
          <w:color w:val="000000"/>
          <w:spacing w:val="3"/>
          <w:sz w:val="30"/>
          <w:szCs w:val="30"/>
        </w:rPr>
        <w:t>We will be providing smart education.</w:t>
      </w:r>
    </w:p>
    <w:p w14:paraId="16207EE3" w14:textId="5834FA19" w:rsidR="0024422C" w:rsidRPr="0024422C" w:rsidRDefault="0024422C" w:rsidP="0024422C">
      <w:pPr>
        <w:pStyle w:val="NormalWeb"/>
        <w:shd w:val="clear" w:color="auto" w:fill="FFFFFF"/>
        <w:spacing w:before="0" w:beforeAutospacing="0" w:after="150" w:afterAutospacing="0"/>
        <w:ind w:left="720"/>
        <w:jc w:val="both"/>
        <w:rPr>
          <w:rFonts w:ascii="domine" w:hAnsi="domine"/>
          <w:b/>
          <w:bCs/>
          <w:color w:val="000000"/>
          <w:spacing w:val="3"/>
          <w:sz w:val="30"/>
          <w:szCs w:val="30"/>
        </w:rPr>
      </w:pPr>
      <w:r>
        <w:rPr>
          <w:rFonts w:ascii="domine" w:hAnsi="domine"/>
          <w:b/>
          <w:bCs/>
          <w:color w:val="000000"/>
          <w:spacing w:val="3"/>
          <w:sz w:val="30"/>
          <w:szCs w:val="30"/>
        </w:rPr>
        <w:t>()</w:t>
      </w:r>
    </w:p>
    <w:p w14:paraId="528AE599" w14:textId="07451311" w:rsidR="00CB002E" w:rsidRPr="0024422C" w:rsidRDefault="00CB002E" w:rsidP="00CB002E">
      <w:pPr>
        <w:rPr>
          <w:rFonts w:ascii="Times New Roman" w:eastAsia="Times New Roman" w:hAnsi="Times New Roman" w:cs="Times New Roman"/>
          <w:b/>
          <w:bCs/>
          <w:kern w:val="0"/>
          <w:sz w:val="24"/>
          <w:szCs w:val="24"/>
          <w:lang w:eastAsia="en-IN"/>
          <w14:ligatures w14:val="none"/>
        </w:rPr>
      </w:pPr>
    </w:p>
    <w:p w14:paraId="129CC458" w14:textId="77777777" w:rsidR="000C4787" w:rsidRPr="0024422C" w:rsidRDefault="000C4787">
      <w:pPr>
        <w:rPr>
          <w:b/>
          <w:bCs/>
        </w:rPr>
      </w:pPr>
    </w:p>
    <w:sectPr w:rsidR="000C4787" w:rsidRPr="00244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mi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E2E95"/>
    <w:multiLevelType w:val="hybridMultilevel"/>
    <w:tmpl w:val="8772A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702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87"/>
    <w:rsid w:val="000C4787"/>
    <w:rsid w:val="0024422C"/>
    <w:rsid w:val="005239D9"/>
    <w:rsid w:val="00CB002E"/>
    <w:rsid w:val="00E11F19"/>
    <w:rsid w:val="00F04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6EE6"/>
  <w15:chartTrackingRefBased/>
  <w15:docId w15:val="{F4170E10-F059-4C77-A2D9-B20E763D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C4787"/>
    <w:rPr>
      <w:i/>
      <w:iCs/>
    </w:rPr>
  </w:style>
  <w:style w:type="paragraph" w:styleId="NormalWeb">
    <w:name w:val="Normal (Web)"/>
    <w:basedOn w:val="Normal"/>
    <w:uiPriority w:val="99"/>
    <w:unhideWhenUsed/>
    <w:rsid w:val="000C4787"/>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B00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472581">
      <w:bodyDiv w:val="1"/>
      <w:marLeft w:val="0"/>
      <w:marRight w:val="0"/>
      <w:marTop w:val="0"/>
      <w:marBottom w:val="0"/>
      <w:divBdr>
        <w:top w:val="none" w:sz="0" w:space="0" w:color="auto"/>
        <w:left w:val="none" w:sz="0" w:space="0" w:color="auto"/>
        <w:bottom w:val="none" w:sz="0" w:space="0" w:color="auto"/>
        <w:right w:val="none" w:sz="0" w:space="0" w:color="auto"/>
      </w:divBdr>
    </w:div>
    <w:div w:id="1106147372">
      <w:bodyDiv w:val="1"/>
      <w:marLeft w:val="0"/>
      <w:marRight w:val="0"/>
      <w:marTop w:val="0"/>
      <w:marBottom w:val="0"/>
      <w:divBdr>
        <w:top w:val="none" w:sz="0" w:space="0" w:color="auto"/>
        <w:left w:val="none" w:sz="0" w:space="0" w:color="auto"/>
        <w:bottom w:val="none" w:sz="0" w:space="0" w:color="auto"/>
        <w:right w:val="none" w:sz="0" w:space="0" w:color="auto"/>
      </w:divBdr>
      <w:divsChild>
        <w:div w:id="569774363">
          <w:marLeft w:val="0"/>
          <w:marRight w:val="0"/>
          <w:marTop w:val="0"/>
          <w:marBottom w:val="0"/>
          <w:divBdr>
            <w:top w:val="none" w:sz="0" w:space="0" w:color="auto"/>
            <w:left w:val="none" w:sz="0" w:space="0" w:color="auto"/>
            <w:bottom w:val="none" w:sz="0" w:space="0" w:color="auto"/>
            <w:right w:val="none" w:sz="0" w:space="0" w:color="auto"/>
          </w:divBdr>
        </w:div>
      </w:divsChild>
    </w:div>
    <w:div w:id="1597519136">
      <w:bodyDiv w:val="1"/>
      <w:marLeft w:val="0"/>
      <w:marRight w:val="0"/>
      <w:marTop w:val="0"/>
      <w:marBottom w:val="0"/>
      <w:divBdr>
        <w:top w:val="none" w:sz="0" w:space="0" w:color="auto"/>
        <w:left w:val="none" w:sz="0" w:space="0" w:color="auto"/>
        <w:bottom w:val="none" w:sz="0" w:space="0" w:color="auto"/>
        <w:right w:val="none" w:sz="0" w:space="0" w:color="auto"/>
      </w:divBdr>
      <w:divsChild>
        <w:div w:id="1225335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CHATTERJEE</dc:creator>
  <cp:keywords/>
  <dc:description/>
  <cp:lastModifiedBy>ARIJIT CHATTERJEE</cp:lastModifiedBy>
  <cp:revision>1</cp:revision>
  <dcterms:created xsi:type="dcterms:W3CDTF">2023-09-22T14:54:00Z</dcterms:created>
  <dcterms:modified xsi:type="dcterms:W3CDTF">2023-09-22T19:51:00Z</dcterms:modified>
</cp:coreProperties>
</file>