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FB7C2D" w14:textId="52AE8154" w:rsidR="00171841" w:rsidRDefault="00B5640C" w:rsidP="00171841">
      <w:pPr>
        <w:pStyle w:val="NoSpacing"/>
        <w:jc w:val="center"/>
        <w:rPr>
          <w:b/>
          <w:bCs/>
          <w:sz w:val="36"/>
          <w:szCs w:val="36"/>
          <w:u w:val="single"/>
        </w:rPr>
      </w:pPr>
      <w:bookmarkStart w:id="0" w:name="_Hlk67519082"/>
      <w:r>
        <w:rPr>
          <w:b/>
          <w:bCs/>
          <w:sz w:val="36"/>
          <w:szCs w:val="36"/>
          <w:u w:val="single"/>
        </w:rPr>
        <w:t xml:space="preserve">Deep learning approaches for Air Quality Monitoring and Forecasting </w:t>
      </w:r>
    </w:p>
    <w:p w14:paraId="56D3DBC6" w14:textId="77777777" w:rsidR="00B5640C" w:rsidRDefault="00B5640C" w:rsidP="00171841">
      <w:pPr>
        <w:pStyle w:val="NoSpacing"/>
        <w:jc w:val="center"/>
        <w:rPr>
          <w:b/>
          <w:bCs/>
          <w:sz w:val="36"/>
          <w:szCs w:val="36"/>
          <w:u w:val="single"/>
        </w:rPr>
      </w:pPr>
    </w:p>
    <w:p w14:paraId="3F7D7842" w14:textId="77777777" w:rsidR="00B5640C" w:rsidRPr="00A34568" w:rsidRDefault="00B5640C" w:rsidP="00171841">
      <w:pPr>
        <w:pStyle w:val="NoSpacing"/>
        <w:jc w:val="center"/>
        <w:rPr>
          <w:b/>
          <w:bCs/>
          <w:sz w:val="36"/>
          <w:szCs w:val="36"/>
          <w:u w:val="single"/>
        </w:rPr>
      </w:pPr>
    </w:p>
    <w:tbl>
      <w:tblPr>
        <w:tblW w:w="8640" w:type="dxa"/>
        <w:tblInd w:w="142" w:type="dxa"/>
        <w:tblLayout w:type="fixed"/>
        <w:tblCellMar>
          <w:left w:w="0" w:type="dxa"/>
          <w:right w:w="0" w:type="dxa"/>
        </w:tblCellMar>
        <w:tblLook w:val="04A0" w:firstRow="1" w:lastRow="0" w:firstColumn="1" w:lastColumn="0" w:noHBand="0" w:noVBand="1"/>
      </w:tblPr>
      <w:tblGrid>
        <w:gridCol w:w="1274"/>
        <w:gridCol w:w="2635"/>
        <w:gridCol w:w="198"/>
        <w:gridCol w:w="1700"/>
        <w:gridCol w:w="2833"/>
      </w:tblGrid>
      <w:tr w:rsidR="00171841" w14:paraId="292ECF6A" w14:textId="77777777" w:rsidTr="00171841">
        <w:trPr>
          <w:trHeight w:val="312"/>
        </w:trPr>
        <w:tc>
          <w:tcPr>
            <w:tcW w:w="1274" w:type="dxa"/>
            <w:vAlign w:val="bottom"/>
          </w:tcPr>
          <w:p w14:paraId="40D7C156" w14:textId="77777777" w:rsidR="00171841" w:rsidRDefault="00171841">
            <w:pPr>
              <w:pStyle w:val="NoSpacing"/>
              <w:jc w:val="center"/>
              <w:rPr>
                <w:sz w:val="24"/>
              </w:rPr>
            </w:pPr>
          </w:p>
        </w:tc>
        <w:tc>
          <w:tcPr>
            <w:tcW w:w="4533" w:type="dxa"/>
            <w:gridSpan w:val="3"/>
            <w:vAlign w:val="bottom"/>
            <w:hideMark/>
          </w:tcPr>
          <w:p w14:paraId="3020C4CE" w14:textId="77777777" w:rsidR="00171841" w:rsidRDefault="00171841">
            <w:pPr>
              <w:pStyle w:val="NoSpacing"/>
              <w:jc w:val="center"/>
              <w:rPr>
                <w:sz w:val="24"/>
              </w:rPr>
            </w:pPr>
            <w:r>
              <w:rPr>
                <w:sz w:val="24"/>
              </w:rPr>
              <w:t>Submitted by</w:t>
            </w:r>
          </w:p>
        </w:tc>
        <w:tc>
          <w:tcPr>
            <w:tcW w:w="2833" w:type="dxa"/>
            <w:vAlign w:val="bottom"/>
          </w:tcPr>
          <w:p w14:paraId="742ACE07" w14:textId="77777777" w:rsidR="00171841" w:rsidRDefault="00171841">
            <w:pPr>
              <w:pStyle w:val="NoSpacing"/>
              <w:jc w:val="center"/>
              <w:rPr>
                <w:sz w:val="24"/>
              </w:rPr>
            </w:pPr>
          </w:p>
        </w:tc>
      </w:tr>
      <w:tr w:rsidR="00171841" w:rsidRPr="00171841" w14:paraId="18AB8D57" w14:textId="77777777" w:rsidTr="00171841">
        <w:trPr>
          <w:trHeight w:val="544"/>
        </w:trPr>
        <w:tc>
          <w:tcPr>
            <w:tcW w:w="1274" w:type="dxa"/>
            <w:vAlign w:val="bottom"/>
            <w:hideMark/>
          </w:tcPr>
          <w:p w14:paraId="03D7EC81" w14:textId="77777777" w:rsidR="00171841" w:rsidRPr="00171841" w:rsidRDefault="00171841">
            <w:pPr>
              <w:pStyle w:val="NoSpacing"/>
              <w:rPr>
                <w:b/>
                <w:bCs/>
                <w:sz w:val="24"/>
              </w:rPr>
            </w:pPr>
            <w:r w:rsidRPr="00171841">
              <w:rPr>
                <w:b/>
                <w:bCs/>
                <w:sz w:val="24"/>
              </w:rPr>
              <w:t>Name:</w:t>
            </w:r>
          </w:p>
        </w:tc>
        <w:tc>
          <w:tcPr>
            <w:tcW w:w="2635" w:type="dxa"/>
            <w:vAlign w:val="bottom"/>
          </w:tcPr>
          <w:p w14:paraId="0D98BFEC" w14:textId="4085A850" w:rsidR="00171841" w:rsidRPr="00171841" w:rsidRDefault="00B5640C" w:rsidP="00171841">
            <w:pPr>
              <w:pStyle w:val="NoSpacing"/>
              <w:rPr>
                <w:sz w:val="24"/>
              </w:rPr>
            </w:pPr>
            <w:r>
              <w:rPr>
                <w:sz w:val="24"/>
              </w:rPr>
              <w:t>Arijit Ghosh</w:t>
            </w:r>
          </w:p>
        </w:tc>
        <w:tc>
          <w:tcPr>
            <w:tcW w:w="1898" w:type="dxa"/>
            <w:gridSpan w:val="2"/>
            <w:vAlign w:val="bottom"/>
            <w:hideMark/>
          </w:tcPr>
          <w:p w14:paraId="380776E9" w14:textId="77777777" w:rsidR="00171841" w:rsidRPr="00171841" w:rsidRDefault="00171841">
            <w:pPr>
              <w:pStyle w:val="NoSpacing"/>
              <w:rPr>
                <w:b/>
                <w:bCs/>
                <w:sz w:val="24"/>
              </w:rPr>
            </w:pPr>
            <w:r w:rsidRPr="00171841">
              <w:rPr>
                <w:b/>
                <w:bCs/>
                <w:sz w:val="24"/>
              </w:rPr>
              <w:t>Name:</w:t>
            </w:r>
          </w:p>
        </w:tc>
        <w:tc>
          <w:tcPr>
            <w:tcW w:w="2833" w:type="dxa"/>
            <w:vAlign w:val="bottom"/>
          </w:tcPr>
          <w:p w14:paraId="116988A3" w14:textId="4F232560" w:rsidR="00171841" w:rsidRPr="00171841" w:rsidRDefault="00B5640C" w:rsidP="00171841">
            <w:pPr>
              <w:pStyle w:val="NoSpacing"/>
              <w:rPr>
                <w:sz w:val="24"/>
              </w:rPr>
            </w:pPr>
            <w:r>
              <w:rPr>
                <w:sz w:val="24"/>
              </w:rPr>
              <w:t>Sajal Kumar Ghosh</w:t>
            </w:r>
          </w:p>
        </w:tc>
      </w:tr>
      <w:tr w:rsidR="00171841" w:rsidRPr="00171841" w14:paraId="0EA370D0" w14:textId="77777777" w:rsidTr="00171841">
        <w:trPr>
          <w:trHeight w:val="285"/>
        </w:trPr>
        <w:tc>
          <w:tcPr>
            <w:tcW w:w="1274" w:type="dxa"/>
            <w:vAlign w:val="bottom"/>
            <w:hideMark/>
          </w:tcPr>
          <w:p w14:paraId="0859F7F5" w14:textId="77777777" w:rsidR="00171841" w:rsidRPr="00171841" w:rsidRDefault="00171841">
            <w:pPr>
              <w:pStyle w:val="NoSpacing"/>
              <w:rPr>
                <w:b/>
                <w:bCs/>
                <w:sz w:val="24"/>
              </w:rPr>
            </w:pPr>
            <w:r w:rsidRPr="00171841">
              <w:rPr>
                <w:b/>
                <w:bCs/>
                <w:sz w:val="24"/>
              </w:rPr>
              <w:t>Roll No.:</w:t>
            </w:r>
          </w:p>
        </w:tc>
        <w:tc>
          <w:tcPr>
            <w:tcW w:w="2635" w:type="dxa"/>
            <w:vAlign w:val="bottom"/>
          </w:tcPr>
          <w:p w14:paraId="7E8A3210" w14:textId="0937B546" w:rsidR="00171841" w:rsidRPr="00171841" w:rsidRDefault="00171841" w:rsidP="00171841">
            <w:pPr>
              <w:pStyle w:val="NoSpacing"/>
              <w:rPr>
                <w:sz w:val="24"/>
              </w:rPr>
            </w:pPr>
            <w:r>
              <w:rPr>
                <w:sz w:val="24"/>
              </w:rPr>
              <w:t>115001220</w:t>
            </w:r>
            <w:r w:rsidR="00B5640C">
              <w:rPr>
                <w:sz w:val="24"/>
              </w:rPr>
              <w:t>46</w:t>
            </w:r>
          </w:p>
        </w:tc>
        <w:tc>
          <w:tcPr>
            <w:tcW w:w="1898" w:type="dxa"/>
            <w:gridSpan w:val="2"/>
            <w:vAlign w:val="bottom"/>
            <w:hideMark/>
          </w:tcPr>
          <w:p w14:paraId="16AF9BA2" w14:textId="77777777" w:rsidR="00171841" w:rsidRPr="00171841" w:rsidRDefault="00171841">
            <w:pPr>
              <w:pStyle w:val="NoSpacing"/>
              <w:rPr>
                <w:b/>
                <w:bCs/>
                <w:sz w:val="24"/>
              </w:rPr>
            </w:pPr>
            <w:r w:rsidRPr="00171841">
              <w:rPr>
                <w:b/>
                <w:bCs/>
                <w:sz w:val="24"/>
              </w:rPr>
              <w:t>Roll No.:</w:t>
            </w:r>
          </w:p>
        </w:tc>
        <w:tc>
          <w:tcPr>
            <w:tcW w:w="2833" w:type="dxa"/>
            <w:vAlign w:val="bottom"/>
          </w:tcPr>
          <w:p w14:paraId="69F2473A" w14:textId="5DAACC02" w:rsidR="00171841" w:rsidRPr="00171841" w:rsidRDefault="00171841" w:rsidP="00171841">
            <w:pPr>
              <w:pStyle w:val="NoSpacing"/>
              <w:rPr>
                <w:sz w:val="24"/>
              </w:rPr>
            </w:pPr>
            <w:r>
              <w:rPr>
                <w:sz w:val="24"/>
              </w:rPr>
              <w:t>115001220</w:t>
            </w:r>
            <w:r w:rsidR="00B5640C">
              <w:rPr>
                <w:sz w:val="24"/>
              </w:rPr>
              <w:t>36</w:t>
            </w:r>
          </w:p>
        </w:tc>
      </w:tr>
      <w:tr w:rsidR="00171841" w:rsidRPr="00171841" w14:paraId="726F6D1F" w14:textId="77777777" w:rsidTr="00171841">
        <w:trPr>
          <w:gridAfter w:val="2"/>
          <w:wAfter w:w="4533" w:type="dxa"/>
          <w:trHeight w:val="312"/>
        </w:trPr>
        <w:tc>
          <w:tcPr>
            <w:tcW w:w="1274" w:type="dxa"/>
            <w:vAlign w:val="bottom"/>
            <w:hideMark/>
          </w:tcPr>
          <w:p w14:paraId="2F2B8EE4" w14:textId="293240B1" w:rsidR="00171841" w:rsidRPr="00171841" w:rsidRDefault="00171841">
            <w:pPr>
              <w:pStyle w:val="NoSpacing"/>
              <w:rPr>
                <w:b/>
                <w:bCs/>
                <w:sz w:val="24"/>
              </w:rPr>
            </w:pPr>
          </w:p>
        </w:tc>
        <w:tc>
          <w:tcPr>
            <w:tcW w:w="2833" w:type="dxa"/>
            <w:gridSpan w:val="2"/>
            <w:vAlign w:val="bottom"/>
          </w:tcPr>
          <w:p w14:paraId="206C3664" w14:textId="77777777" w:rsidR="00171841" w:rsidRPr="00171841" w:rsidRDefault="00171841" w:rsidP="00171841">
            <w:pPr>
              <w:pStyle w:val="NoSpacing"/>
              <w:rPr>
                <w:b/>
                <w:bCs/>
                <w:w w:val="99"/>
                <w:sz w:val="24"/>
              </w:rPr>
            </w:pPr>
          </w:p>
        </w:tc>
      </w:tr>
      <w:tr w:rsidR="00171841" w:rsidRPr="00171841" w14:paraId="728D4359" w14:textId="77777777" w:rsidTr="00171841">
        <w:trPr>
          <w:trHeight w:val="829"/>
        </w:trPr>
        <w:tc>
          <w:tcPr>
            <w:tcW w:w="1274" w:type="dxa"/>
            <w:vAlign w:val="bottom"/>
            <w:hideMark/>
          </w:tcPr>
          <w:p w14:paraId="37BA3373" w14:textId="77777777" w:rsidR="00171841" w:rsidRPr="00171841" w:rsidRDefault="00171841" w:rsidP="00171841">
            <w:pPr>
              <w:pStyle w:val="NoSpacing"/>
              <w:rPr>
                <w:b/>
                <w:bCs/>
                <w:sz w:val="24"/>
              </w:rPr>
            </w:pPr>
            <w:r w:rsidRPr="00171841">
              <w:rPr>
                <w:b/>
                <w:bCs/>
                <w:sz w:val="24"/>
              </w:rPr>
              <w:t>Name:</w:t>
            </w:r>
          </w:p>
        </w:tc>
        <w:tc>
          <w:tcPr>
            <w:tcW w:w="2635" w:type="dxa"/>
            <w:vAlign w:val="bottom"/>
          </w:tcPr>
          <w:p w14:paraId="7D549FE9" w14:textId="2E36CB22" w:rsidR="00171841" w:rsidRPr="00171841" w:rsidRDefault="00B5640C" w:rsidP="00171841">
            <w:pPr>
              <w:pStyle w:val="NoSpacing"/>
              <w:rPr>
                <w:b/>
                <w:bCs/>
                <w:sz w:val="24"/>
              </w:rPr>
            </w:pPr>
            <w:r>
              <w:rPr>
                <w:sz w:val="24"/>
              </w:rPr>
              <w:t>Supratim Roy</w:t>
            </w:r>
          </w:p>
        </w:tc>
        <w:tc>
          <w:tcPr>
            <w:tcW w:w="1898" w:type="dxa"/>
            <w:gridSpan w:val="2"/>
            <w:vAlign w:val="bottom"/>
            <w:hideMark/>
          </w:tcPr>
          <w:p w14:paraId="3287A562" w14:textId="77777777" w:rsidR="00171841" w:rsidRPr="00171841" w:rsidRDefault="00171841" w:rsidP="00171841">
            <w:pPr>
              <w:pStyle w:val="NoSpacing"/>
              <w:rPr>
                <w:b/>
                <w:bCs/>
                <w:sz w:val="24"/>
              </w:rPr>
            </w:pPr>
            <w:r w:rsidRPr="00171841">
              <w:rPr>
                <w:b/>
                <w:bCs/>
                <w:sz w:val="24"/>
              </w:rPr>
              <w:t>Name:</w:t>
            </w:r>
          </w:p>
        </w:tc>
        <w:tc>
          <w:tcPr>
            <w:tcW w:w="2833" w:type="dxa"/>
            <w:vAlign w:val="bottom"/>
          </w:tcPr>
          <w:p w14:paraId="18E05E45" w14:textId="29942177" w:rsidR="00171841" w:rsidRPr="00171841" w:rsidRDefault="00B5640C" w:rsidP="00171841">
            <w:pPr>
              <w:pStyle w:val="NoSpacing"/>
              <w:rPr>
                <w:sz w:val="24"/>
              </w:rPr>
            </w:pPr>
            <w:r>
              <w:rPr>
                <w:sz w:val="24"/>
              </w:rPr>
              <w:t>Swastik Tarafdar</w:t>
            </w:r>
          </w:p>
        </w:tc>
      </w:tr>
      <w:tr w:rsidR="00171841" w:rsidRPr="00171841" w14:paraId="62C1E368" w14:textId="77777777" w:rsidTr="00171841">
        <w:trPr>
          <w:trHeight w:val="285"/>
        </w:trPr>
        <w:tc>
          <w:tcPr>
            <w:tcW w:w="1274" w:type="dxa"/>
            <w:vAlign w:val="bottom"/>
            <w:hideMark/>
          </w:tcPr>
          <w:p w14:paraId="305D95B5" w14:textId="77777777" w:rsidR="00171841" w:rsidRPr="00171841" w:rsidRDefault="00171841" w:rsidP="00171841">
            <w:pPr>
              <w:pStyle w:val="NoSpacing"/>
              <w:rPr>
                <w:b/>
                <w:bCs/>
                <w:sz w:val="24"/>
              </w:rPr>
            </w:pPr>
            <w:r w:rsidRPr="00171841">
              <w:rPr>
                <w:b/>
                <w:bCs/>
                <w:sz w:val="24"/>
              </w:rPr>
              <w:t>Roll No.:</w:t>
            </w:r>
          </w:p>
        </w:tc>
        <w:tc>
          <w:tcPr>
            <w:tcW w:w="2635" w:type="dxa"/>
            <w:vAlign w:val="bottom"/>
          </w:tcPr>
          <w:p w14:paraId="11451BA5" w14:textId="67232951" w:rsidR="00171841" w:rsidRPr="00171841" w:rsidRDefault="00171841" w:rsidP="00171841">
            <w:pPr>
              <w:pStyle w:val="NoSpacing"/>
              <w:rPr>
                <w:b/>
                <w:bCs/>
                <w:sz w:val="24"/>
              </w:rPr>
            </w:pPr>
            <w:r>
              <w:rPr>
                <w:sz w:val="24"/>
              </w:rPr>
              <w:t>115001220</w:t>
            </w:r>
            <w:r w:rsidR="00B5640C">
              <w:rPr>
                <w:sz w:val="24"/>
              </w:rPr>
              <w:t>48</w:t>
            </w:r>
          </w:p>
        </w:tc>
        <w:tc>
          <w:tcPr>
            <w:tcW w:w="1898" w:type="dxa"/>
            <w:gridSpan w:val="2"/>
            <w:vAlign w:val="bottom"/>
            <w:hideMark/>
          </w:tcPr>
          <w:p w14:paraId="23424915" w14:textId="77777777" w:rsidR="00171841" w:rsidRPr="00171841" w:rsidRDefault="00171841" w:rsidP="00171841">
            <w:pPr>
              <w:pStyle w:val="NoSpacing"/>
              <w:rPr>
                <w:b/>
                <w:bCs/>
                <w:sz w:val="24"/>
              </w:rPr>
            </w:pPr>
            <w:r w:rsidRPr="00171841">
              <w:rPr>
                <w:b/>
                <w:bCs/>
                <w:sz w:val="24"/>
              </w:rPr>
              <w:t>Roll No.:</w:t>
            </w:r>
          </w:p>
        </w:tc>
        <w:tc>
          <w:tcPr>
            <w:tcW w:w="2833" w:type="dxa"/>
            <w:vAlign w:val="bottom"/>
          </w:tcPr>
          <w:p w14:paraId="40FA70B0" w14:textId="07C24E2F" w:rsidR="00171841" w:rsidRPr="00171841" w:rsidRDefault="00171841" w:rsidP="00171841">
            <w:pPr>
              <w:pStyle w:val="NoSpacing"/>
              <w:rPr>
                <w:sz w:val="24"/>
              </w:rPr>
            </w:pPr>
            <w:r>
              <w:rPr>
                <w:sz w:val="24"/>
              </w:rPr>
              <w:t>115001220</w:t>
            </w:r>
            <w:r w:rsidR="00B5640C">
              <w:rPr>
                <w:sz w:val="24"/>
              </w:rPr>
              <w:t>50</w:t>
            </w:r>
          </w:p>
        </w:tc>
      </w:tr>
    </w:tbl>
    <w:p w14:paraId="0933BF8E" w14:textId="77777777" w:rsidR="00171841" w:rsidRDefault="00171841" w:rsidP="00171841">
      <w:pPr>
        <w:pStyle w:val="NoSpacing"/>
        <w:jc w:val="center"/>
        <w:rPr>
          <w:sz w:val="24"/>
          <w:szCs w:val="20"/>
        </w:rPr>
      </w:pPr>
    </w:p>
    <w:p w14:paraId="21485945" w14:textId="77777777" w:rsidR="00171841" w:rsidRDefault="00171841" w:rsidP="00171841">
      <w:pPr>
        <w:pStyle w:val="NoSpacing"/>
        <w:jc w:val="center"/>
        <w:rPr>
          <w:sz w:val="24"/>
        </w:rPr>
      </w:pPr>
    </w:p>
    <w:p w14:paraId="6F9565C2" w14:textId="77777777" w:rsidR="00171841" w:rsidRDefault="00171841" w:rsidP="00171841">
      <w:pPr>
        <w:pStyle w:val="NoSpacing"/>
        <w:jc w:val="center"/>
        <w:rPr>
          <w:sz w:val="24"/>
        </w:rPr>
      </w:pPr>
    </w:p>
    <w:p w14:paraId="516DBE6F" w14:textId="77777777" w:rsidR="00171841" w:rsidRDefault="00171841" w:rsidP="00171841">
      <w:pPr>
        <w:pStyle w:val="NoSpacing"/>
        <w:jc w:val="center"/>
        <w:rPr>
          <w:sz w:val="24"/>
        </w:rPr>
      </w:pPr>
      <w:r>
        <w:rPr>
          <w:sz w:val="24"/>
        </w:rPr>
        <w:t>Under the supervision of</w:t>
      </w:r>
    </w:p>
    <w:p w14:paraId="7A2F8502" w14:textId="77777777" w:rsidR="00171841" w:rsidRDefault="00171841" w:rsidP="00171841">
      <w:pPr>
        <w:pStyle w:val="NoSpacing"/>
        <w:jc w:val="center"/>
        <w:rPr>
          <w:sz w:val="24"/>
        </w:rPr>
      </w:pPr>
    </w:p>
    <w:p w14:paraId="260479B3" w14:textId="17524421" w:rsidR="00171841" w:rsidRDefault="00B5640C" w:rsidP="00171841">
      <w:pPr>
        <w:pStyle w:val="NoSpacing"/>
        <w:jc w:val="center"/>
        <w:rPr>
          <w:sz w:val="24"/>
        </w:rPr>
      </w:pPr>
      <w:r>
        <w:rPr>
          <w:sz w:val="24"/>
        </w:rPr>
        <w:t xml:space="preserve">Prof. </w:t>
      </w:r>
      <w:proofErr w:type="spellStart"/>
      <w:r>
        <w:rPr>
          <w:sz w:val="24"/>
        </w:rPr>
        <w:t>Jahnabi</w:t>
      </w:r>
      <w:proofErr w:type="spellEnd"/>
      <w:r>
        <w:rPr>
          <w:sz w:val="24"/>
        </w:rPr>
        <w:t xml:space="preserve"> Dutta</w:t>
      </w:r>
    </w:p>
    <w:p w14:paraId="14BD7E21" w14:textId="77777777" w:rsidR="00171841" w:rsidRDefault="00171841" w:rsidP="00171841">
      <w:pPr>
        <w:pStyle w:val="NoSpacing"/>
        <w:jc w:val="center"/>
        <w:rPr>
          <w:sz w:val="24"/>
        </w:rPr>
      </w:pPr>
    </w:p>
    <w:p w14:paraId="449C7102" w14:textId="77777777" w:rsidR="00171841" w:rsidRDefault="00171841" w:rsidP="00171841">
      <w:pPr>
        <w:pStyle w:val="NoSpacing"/>
        <w:jc w:val="center"/>
        <w:rPr>
          <w:sz w:val="24"/>
        </w:rPr>
      </w:pPr>
      <w:r>
        <w:rPr>
          <w:sz w:val="24"/>
        </w:rPr>
        <w:t>Academic Year: 2025 – 2026</w:t>
      </w:r>
    </w:p>
    <w:p w14:paraId="40A83C55" w14:textId="77777777" w:rsidR="00171841" w:rsidRDefault="00171841" w:rsidP="00171841">
      <w:pPr>
        <w:pStyle w:val="NoSpacing"/>
        <w:jc w:val="center"/>
        <w:rPr>
          <w:sz w:val="24"/>
        </w:rPr>
      </w:pPr>
    </w:p>
    <w:p w14:paraId="50232D28" w14:textId="26166F45" w:rsidR="00171841" w:rsidRPr="00171841" w:rsidRDefault="00171841" w:rsidP="00171841">
      <w:pPr>
        <w:pStyle w:val="NoSpacing"/>
        <w:jc w:val="center"/>
        <w:rPr>
          <w:b/>
          <w:sz w:val="28"/>
          <w:szCs w:val="28"/>
        </w:rPr>
      </w:pPr>
      <w:r w:rsidRPr="00171841">
        <w:rPr>
          <w:b/>
          <w:sz w:val="28"/>
          <w:szCs w:val="28"/>
        </w:rPr>
        <w:t>Bachelor of Technology in Computer Science and Engineering</w:t>
      </w:r>
    </w:p>
    <w:p w14:paraId="70882D52" w14:textId="62C8B56D" w:rsidR="00171841" w:rsidRDefault="00171841" w:rsidP="00171841">
      <w:pPr>
        <w:pStyle w:val="NoSpacing"/>
        <w:jc w:val="center"/>
        <w:rPr>
          <w:b/>
          <w:sz w:val="32"/>
          <w:szCs w:val="32"/>
        </w:rPr>
      </w:pPr>
    </w:p>
    <w:p w14:paraId="333FA22B" w14:textId="48E508B7" w:rsidR="00171841" w:rsidRDefault="00171841" w:rsidP="00171841">
      <w:pPr>
        <w:pStyle w:val="NoSpacing"/>
        <w:jc w:val="center"/>
        <w:rPr>
          <w:sz w:val="20"/>
          <w:szCs w:val="20"/>
        </w:rPr>
      </w:pPr>
      <w:r>
        <w:rPr>
          <w:noProof/>
        </w:rPr>
        <w:drawing>
          <wp:anchor distT="0" distB="0" distL="114300" distR="114300" simplePos="0" relativeHeight="251660288" behindDoc="0" locked="0" layoutInCell="1" allowOverlap="1" wp14:anchorId="244B03B7" wp14:editId="53991C22">
            <wp:simplePos x="0" y="0"/>
            <wp:positionH relativeFrom="column">
              <wp:posOffset>2415540</wp:posOffset>
            </wp:positionH>
            <wp:positionV relativeFrom="paragraph">
              <wp:posOffset>5080</wp:posOffset>
            </wp:positionV>
            <wp:extent cx="838200" cy="838200"/>
            <wp:effectExtent l="0" t="0" r="0" b="0"/>
            <wp:wrapNone/>
            <wp:docPr id="15622143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pic:spPr>
                </pic:pic>
              </a:graphicData>
            </a:graphic>
            <wp14:sizeRelH relativeFrom="margin">
              <wp14:pctWidth>0</wp14:pctWidth>
            </wp14:sizeRelH>
            <wp14:sizeRelV relativeFrom="margin">
              <wp14:pctHeight>0</wp14:pctHeight>
            </wp14:sizeRelV>
          </wp:anchor>
        </w:drawing>
      </w:r>
      <w:r w:rsidR="00000000">
        <w:rPr>
          <w:rFonts w:ascii="Times New Roman" w:hAnsi="Times New Roman" w:cs="Times New Roman"/>
          <w:sz w:val="24"/>
        </w:rPr>
        <w:object w:dxaOrig="1440" w:dyaOrig="1440" w14:anchorId="7D5034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0;text-align:left;margin-left:243pt;margin-top:464.2pt;width:74pt;height:74pt;z-index:251661312;mso-position-horizontal-relative:text;mso-position-vertical-relative:text">
            <v:imagedata r:id="rId7" o:title="" embosscolor="white"/>
          </v:shape>
          <o:OLEObject Type="Embed" ProgID="CorelDRAW.Graphic.10" ShapeID="_x0000_s1031" DrawAspect="Content" ObjectID="_1815471343" r:id="rId8"/>
        </w:object>
      </w:r>
      <w:r w:rsidR="00000000">
        <w:rPr>
          <w:rFonts w:ascii="Times New Roman" w:hAnsi="Times New Roman" w:cs="Times New Roman"/>
          <w:sz w:val="24"/>
        </w:rPr>
        <w:object w:dxaOrig="1440" w:dyaOrig="1440" w14:anchorId="7F8C5816">
          <v:shape id="_x0000_s1032" type="#_x0000_t75" style="position:absolute;left:0;text-align:left;margin-left:243pt;margin-top:464.2pt;width:74pt;height:74pt;z-index:251663360;mso-position-horizontal-relative:text;mso-position-vertical-relative:text">
            <v:imagedata r:id="rId7" o:title="" embosscolor="white"/>
          </v:shape>
          <o:OLEObject Type="Embed" ProgID="CorelDRAW.Graphic.10" ShapeID="_x0000_s1032" DrawAspect="Content" ObjectID="_1815471344" r:id="rId9"/>
        </w:object>
      </w:r>
    </w:p>
    <w:p w14:paraId="2B3D1D5F" w14:textId="177E3369" w:rsidR="00171841" w:rsidRDefault="00171841" w:rsidP="00171841">
      <w:pPr>
        <w:pStyle w:val="NoSpacing"/>
        <w:jc w:val="center"/>
      </w:pPr>
    </w:p>
    <w:p w14:paraId="629C7F81" w14:textId="77777777" w:rsidR="00171841" w:rsidRDefault="00171841" w:rsidP="00171841">
      <w:pPr>
        <w:pStyle w:val="NoSpacing"/>
        <w:jc w:val="center"/>
      </w:pPr>
    </w:p>
    <w:p w14:paraId="28D46855" w14:textId="614A79A8" w:rsidR="00171841" w:rsidRDefault="00171841" w:rsidP="00171841">
      <w:pPr>
        <w:pStyle w:val="NoSpacing"/>
        <w:jc w:val="center"/>
      </w:pPr>
    </w:p>
    <w:p w14:paraId="77B35101" w14:textId="77777777" w:rsidR="00171841" w:rsidRDefault="00171841" w:rsidP="00171841">
      <w:pPr>
        <w:pStyle w:val="NoSpacing"/>
        <w:jc w:val="center"/>
      </w:pPr>
    </w:p>
    <w:p w14:paraId="2D8A116D" w14:textId="77777777" w:rsidR="00171841" w:rsidRDefault="00171841" w:rsidP="00171841">
      <w:pPr>
        <w:pStyle w:val="NoSpacing"/>
        <w:rPr>
          <w:sz w:val="24"/>
        </w:rPr>
      </w:pPr>
    </w:p>
    <w:p w14:paraId="24CB5FF6" w14:textId="22182646" w:rsidR="00171841" w:rsidRPr="00171841" w:rsidRDefault="00171841" w:rsidP="00171841">
      <w:pPr>
        <w:pStyle w:val="NoSpacing"/>
        <w:spacing w:before="120" w:after="120"/>
        <w:jc w:val="center"/>
        <w:rPr>
          <w:bCs/>
          <w:sz w:val="24"/>
          <w:szCs w:val="24"/>
        </w:rPr>
      </w:pPr>
      <w:r w:rsidRPr="00171841">
        <w:rPr>
          <w:sz w:val="24"/>
          <w:szCs w:val="24"/>
        </w:rPr>
        <w:t xml:space="preserve">Department of </w:t>
      </w:r>
      <w:r w:rsidRPr="00171841">
        <w:rPr>
          <w:bCs/>
          <w:sz w:val="24"/>
          <w:szCs w:val="24"/>
        </w:rPr>
        <w:t>Computer Science &amp; Engineering</w:t>
      </w:r>
    </w:p>
    <w:p w14:paraId="292D2048" w14:textId="77777777" w:rsidR="00171841" w:rsidRPr="00171841" w:rsidRDefault="00171841" w:rsidP="00171841">
      <w:pPr>
        <w:pStyle w:val="NoSpacing"/>
        <w:spacing w:before="120" w:after="120"/>
        <w:jc w:val="center"/>
        <w:rPr>
          <w:sz w:val="24"/>
          <w:szCs w:val="24"/>
        </w:rPr>
      </w:pPr>
      <w:r w:rsidRPr="00171841">
        <w:rPr>
          <w:sz w:val="24"/>
          <w:szCs w:val="24"/>
        </w:rPr>
        <w:t>B. P. Poddar Institute of Management &amp; Technology</w:t>
      </w:r>
    </w:p>
    <w:p w14:paraId="433C41AC" w14:textId="45B76AF4" w:rsidR="00171841" w:rsidRPr="00171841" w:rsidRDefault="00171841" w:rsidP="00171841">
      <w:pPr>
        <w:pStyle w:val="NoSpacing"/>
        <w:spacing w:before="120" w:after="120"/>
        <w:jc w:val="center"/>
        <w:rPr>
          <w:sz w:val="24"/>
          <w:szCs w:val="24"/>
        </w:rPr>
      </w:pPr>
      <w:r w:rsidRPr="00171841">
        <w:rPr>
          <w:sz w:val="24"/>
          <w:szCs w:val="24"/>
        </w:rPr>
        <w:t>137, V.I.P Road. Poddar Vihar Kolkata - 700 052.</w:t>
      </w:r>
    </w:p>
    <w:p w14:paraId="79B04351" w14:textId="75E5A34B" w:rsidR="00171841" w:rsidRDefault="00171841" w:rsidP="00171841">
      <w:pPr>
        <w:pStyle w:val="NoSpacing"/>
        <w:jc w:val="center"/>
        <w:rPr>
          <w:sz w:val="28"/>
          <w:szCs w:val="28"/>
        </w:rPr>
      </w:pPr>
    </w:p>
    <w:bookmarkEnd w:id="0"/>
    <w:p w14:paraId="7A13607A" w14:textId="05B6597A" w:rsidR="00171841" w:rsidRDefault="00171841" w:rsidP="00171841">
      <w:pPr>
        <w:pStyle w:val="NoSpacing"/>
        <w:jc w:val="center"/>
        <w:rPr>
          <w:sz w:val="24"/>
          <w:szCs w:val="20"/>
        </w:rPr>
      </w:pPr>
      <w:r>
        <w:rPr>
          <w:noProof/>
          <w:sz w:val="32"/>
          <w:szCs w:val="32"/>
        </w:rPr>
        <w:drawing>
          <wp:anchor distT="0" distB="0" distL="114300" distR="114300" simplePos="0" relativeHeight="251662336" behindDoc="0" locked="0" layoutInCell="1" allowOverlap="1" wp14:anchorId="70DE2B2B" wp14:editId="462D0B17">
            <wp:simplePos x="0" y="0"/>
            <wp:positionH relativeFrom="column">
              <wp:posOffset>2286000</wp:posOffset>
            </wp:positionH>
            <wp:positionV relativeFrom="paragraph">
              <wp:posOffset>12065</wp:posOffset>
            </wp:positionV>
            <wp:extent cx="906780" cy="906780"/>
            <wp:effectExtent l="0" t="0" r="7620" b="7620"/>
            <wp:wrapNone/>
            <wp:docPr id="74607795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06780" cy="906780"/>
                    </a:xfrm>
                    <a:prstGeom prst="rect">
                      <a:avLst/>
                    </a:prstGeom>
                    <a:noFill/>
                  </pic:spPr>
                </pic:pic>
              </a:graphicData>
            </a:graphic>
          </wp:anchor>
        </w:drawing>
      </w:r>
    </w:p>
    <w:p w14:paraId="54691172" w14:textId="70E8DBAC" w:rsidR="00171841" w:rsidRDefault="00171841" w:rsidP="00171841">
      <w:pPr>
        <w:pStyle w:val="NoSpacing"/>
        <w:jc w:val="center"/>
        <w:rPr>
          <w:sz w:val="32"/>
          <w:szCs w:val="32"/>
        </w:rPr>
      </w:pPr>
    </w:p>
    <w:p w14:paraId="5DCF1642" w14:textId="77777777" w:rsidR="00171841" w:rsidRDefault="00171841" w:rsidP="00171841">
      <w:pPr>
        <w:pStyle w:val="NoSpacing"/>
        <w:jc w:val="center"/>
        <w:rPr>
          <w:sz w:val="32"/>
          <w:szCs w:val="32"/>
        </w:rPr>
      </w:pPr>
    </w:p>
    <w:p w14:paraId="6ED24598" w14:textId="77777777" w:rsidR="00171841" w:rsidRDefault="00171841" w:rsidP="00171841">
      <w:pPr>
        <w:pStyle w:val="NoSpacing"/>
        <w:jc w:val="center"/>
        <w:rPr>
          <w:sz w:val="32"/>
          <w:szCs w:val="32"/>
        </w:rPr>
      </w:pPr>
    </w:p>
    <w:p w14:paraId="01B818AC" w14:textId="77777777" w:rsidR="00171841" w:rsidRDefault="00171841" w:rsidP="00171841">
      <w:pPr>
        <w:pStyle w:val="NoSpacing"/>
        <w:jc w:val="center"/>
        <w:rPr>
          <w:sz w:val="32"/>
          <w:szCs w:val="32"/>
        </w:rPr>
      </w:pPr>
    </w:p>
    <w:p w14:paraId="598F9A1A" w14:textId="77777777" w:rsidR="00171841" w:rsidRDefault="00171841" w:rsidP="00171841">
      <w:pPr>
        <w:pStyle w:val="NoSpacing"/>
        <w:jc w:val="center"/>
        <w:rPr>
          <w:sz w:val="32"/>
          <w:szCs w:val="32"/>
        </w:rPr>
      </w:pPr>
    </w:p>
    <w:p w14:paraId="6C95C5A1" w14:textId="77777777" w:rsidR="00171841" w:rsidRDefault="00171841" w:rsidP="00171841">
      <w:pPr>
        <w:pStyle w:val="NoSpacing"/>
        <w:jc w:val="center"/>
        <w:rPr>
          <w:i/>
          <w:sz w:val="32"/>
          <w:szCs w:val="32"/>
        </w:rPr>
      </w:pPr>
      <w:r>
        <w:rPr>
          <w:i/>
          <w:sz w:val="32"/>
          <w:szCs w:val="32"/>
        </w:rPr>
        <w:lastRenderedPageBreak/>
        <w:t>Maulana Abul Kalam Azad University of Technology</w:t>
      </w:r>
    </w:p>
    <w:p w14:paraId="74131C96" w14:textId="4F8F62B8" w:rsidR="00B802FF" w:rsidRPr="00A34568" w:rsidRDefault="00B802FF" w:rsidP="00B802FF">
      <w:pPr>
        <w:ind w:left="1440" w:firstLine="720"/>
        <w:rPr>
          <w:rFonts w:eastAsiaTheme="majorEastAsia" w:cstheme="majorBidi"/>
          <w:b/>
          <w:bCs/>
          <w:color w:val="000000" w:themeColor="text1"/>
          <w:sz w:val="44"/>
          <w:szCs w:val="44"/>
          <w:u w:val="single"/>
        </w:rPr>
      </w:pPr>
      <w:r w:rsidRPr="00A34568">
        <w:rPr>
          <w:rFonts w:eastAsiaTheme="majorEastAsia" w:cstheme="majorBidi"/>
          <w:b/>
          <w:bCs/>
          <w:color w:val="000000" w:themeColor="text1"/>
          <w:sz w:val="44"/>
          <w:szCs w:val="44"/>
          <w:u w:val="single"/>
        </w:rPr>
        <w:t>Project Synopsis</w:t>
      </w:r>
    </w:p>
    <w:p w14:paraId="08FA8481" w14:textId="37DA97BA" w:rsidR="00162B7E" w:rsidRPr="00B5640C" w:rsidRDefault="00000000" w:rsidP="00B5640C">
      <w:pPr>
        <w:pStyle w:val="NoSpacing"/>
        <w:rPr>
          <w:b/>
          <w:bCs/>
          <w:sz w:val="36"/>
          <w:szCs w:val="36"/>
          <w:u w:val="single"/>
        </w:rPr>
      </w:pPr>
      <w:r w:rsidRPr="00B5640C">
        <w:rPr>
          <w:b/>
          <w:bCs/>
          <w:color w:val="000000" w:themeColor="text1"/>
          <w:sz w:val="24"/>
          <w:szCs w:val="24"/>
        </w:rPr>
        <w:t>Title:</w:t>
      </w:r>
      <w:r w:rsidR="00B802FF">
        <w:rPr>
          <w:color w:val="000000" w:themeColor="text1"/>
          <w:sz w:val="24"/>
          <w:szCs w:val="24"/>
        </w:rPr>
        <w:t xml:space="preserve"> </w:t>
      </w:r>
      <w:bookmarkStart w:id="1" w:name="_Hlk204414776"/>
      <w:r w:rsidR="00B5640C" w:rsidRPr="00B5640C">
        <w:rPr>
          <w:sz w:val="24"/>
          <w:szCs w:val="24"/>
        </w:rPr>
        <w:t>Deep learning approaches for Air Quality Monitoring and Forecasting</w:t>
      </w:r>
      <w:r w:rsidR="00B5640C">
        <w:rPr>
          <w:b/>
          <w:bCs/>
          <w:sz w:val="36"/>
          <w:szCs w:val="36"/>
          <w:u w:val="single"/>
        </w:rPr>
        <w:t xml:space="preserve"> </w:t>
      </w:r>
      <w:bookmarkEnd w:id="1"/>
    </w:p>
    <w:p w14:paraId="0DB9FA18" w14:textId="77777777" w:rsidR="00162B7E" w:rsidRDefault="00000000">
      <w:pPr>
        <w:pStyle w:val="Heading1"/>
        <w:rPr>
          <w:rFonts w:asciiTheme="minorHAnsi" w:hAnsiTheme="minorHAnsi"/>
          <w:color w:val="000000" w:themeColor="text1"/>
          <w:sz w:val="24"/>
          <w:szCs w:val="24"/>
        </w:rPr>
      </w:pPr>
      <w:r w:rsidRPr="00B802FF">
        <w:rPr>
          <w:rFonts w:asciiTheme="minorHAnsi" w:hAnsiTheme="minorHAnsi"/>
          <w:color w:val="000000" w:themeColor="text1"/>
          <w:sz w:val="24"/>
          <w:szCs w:val="24"/>
        </w:rPr>
        <w:t>Abstract / Project Definition:</w:t>
      </w:r>
    </w:p>
    <w:p w14:paraId="1D1E8194" w14:textId="0D694B38" w:rsidR="000A47A8" w:rsidRPr="000A47A8" w:rsidRDefault="000A47A8" w:rsidP="000A47A8">
      <w:r w:rsidRPr="000A47A8">
        <w:t>This project proposes to leverage advanced deep learning approaches to enhance the accuracy and reliability of air quality monitoring and forecasting. We will explore various deep learning architectures, including Recurrent Neural Networks (RNNs) like Long Short-Term Memory (LSTM) and Gated Recurrent Units (GRU), as well as Convolutional Neural Networks (CNNs) for capturing both temporal and spatial features. Hybrid models, combining the strengths of different architectures (e.g., CNN-LSTM), will also be investigated to address the intricate relationships within multi-source environmental data. The project will involve comprehensive data collection from monitoring stations, incorporating diverse parameters such as PM2.5, PM10, NO2, SO2, CO, O3, and meteorological variables (temperature, humidity, wind speed/direction, pressure).</w:t>
      </w:r>
    </w:p>
    <w:p w14:paraId="14B6BB38" w14:textId="77777777" w:rsidR="00162B7E" w:rsidRDefault="00000000">
      <w:pPr>
        <w:pStyle w:val="Heading1"/>
        <w:rPr>
          <w:rFonts w:asciiTheme="minorHAnsi" w:hAnsiTheme="minorHAnsi"/>
          <w:color w:val="000000" w:themeColor="text1"/>
          <w:sz w:val="24"/>
          <w:szCs w:val="24"/>
        </w:rPr>
      </w:pPr>
      <w:r w:rsidRPr="00B802FF">
        <w:rPr>
          <w:rFonts w:asciiTheme="minorHAnsi" w:hAnsiTheme="minorHAnsi"/>
          <w:color w:val="000000" w:themeColor="text1"/>
          <w:sz w:val="24"/>
          <w:szCs w:val="24"/>
        </w:rPr>
        <w:t>Literature Review:</w:t>
      </w:r>
    </w:p>
    <w:p w14:paraId="701B31B9" w14:textId="4D7D9949" w:rsidR="00331089" w:rsidRDefault="00331089" w:rsidP="00331089">
      <w:pPr>
        <w:rPr>
          <w:b/>
          <w:bCs/>
        </w:rPr>
      </w:pPr>
      <w:r>
        <w:rPr>
          <w:b/>
          <w:bCs/>
        </w:rPr>
        <w:t xml:space="preserve">  </w:t>
      </w:r>
      <w:r w:rsidRPr="00331089">
        <w:rPr>
          <w:b/>
          <w:bCs/>
        </w:rPr>
        <w:t>Paper1</w:t>
      </w:r>
      <w:r>
        <w:rPr>
          <w:b/>
          <w:bCs/>
        </w:rPr>
        <w:t>:</w:t>
      </w:r>
    </w:p>
    <w:p w14:paraId="32A0A5DB" w14:textId="69264CA7" w:rsidR="00331089" w:rsidRDefault="00331089" w:rsidP="00331089">
      <w:r>
        <w:t xml:space="preserve">The application of machine learning (ML) techniques to air pollution prediction has been extensively explored in recent years due to the limitations of traditional monitoring systems, which are costly and spatially restricted. Multiple studies have investigated the viability of regression-based and ensemble ML models to estimate pollutant concentrations using diverse data sources, such as meteorological parameters, traffic data, and prior pollutant </w:t>
      </w:r>
      <w:proofErr w:type="spellStart"/>
      <w:proofErr w:type="gramStart"/>
      <w:r>
        <w:t>levels.Saithanu</w:t>
      </w:r>
      <w:proofErr w:type="spellEnd"/>
      <w:proofErr w:type="gramEnd"/>
      <w:r>
        <w:t xml:space="preserve"> and </w:t>
      </w:r>
      <w:proofErr w:type="spellStart"/>
      <w:r>
        <w:t>Mekparyup</w:t>
      </w:r>
      <w:proofErr w:type="spellEnd"/>
      <w:r>
        <w:t xml:space="preserve"> (2014) utilized multiple linear regression in Thailand, incorporating meteorological and pollution data to estimate PM10. Similarly, Rybarczyk and </w:t>
      </w:r>
      <w:proofErr w:type="spellStart"/>
      <w:r>
        <w:t>Zalakeviciute</w:t>
      </w:r>
      <w:proofErr w:type="spellEnd"/>
      <w:r>
        <w:t xml:space="preserve"> (2017) enhanced PM2.5 predictions in Quito by progressively integrating traffic and meteorological parameters, eventually reaching an R² of 0.8. Support Vector Regression (SVR) has been employed in various contexts, such as CO estimation in Australia and O₃ forecasting in India, highlighting its flexibility in capturing nonlinear relationships (</w:t>
      </w:r>
      <w:proofErr w:type="spellStart"/>
      <w:r>
        <w:t>Chelani</w:t>
      </w:r>
      <w:proofErr w:type="spellEnd"/>
      <w:r>
        <w:t>, 2009; Hu et al., 2016</w:t>
      </w:r>
      <w:proofErr w:type="gramStart"/>
      <w:r>
        <w:t>).Ensemble</w:t>
      </w:r>
      <w:proofErr w:type="gramEnd"/>
      <w:r>
        <w:t xml:space="preserve"> models like Random Forest and </w:t>
      </w:r>
      <w:proofErr w:type="spellStart"/>
      <w:r>
        <w:t>XGBoost</w:t>
      </w:r>
      <w:proofErr w:type="spellEnd"/>
      <w:r>
        <w:t xml:space="preserve"> have also demonstrated high accuracy and robustness. Kumar et al. (2020) found that combining ensemble algorithms yielded better PM2.5 forecasts in Delhi. Meanwhile, deep learning approaches, particularly LSTM models optimized with genetic algorithms, have shown promise in time-series pollutant forecasting (</w:t>
      </w:r>
      <w:proofErr w:type="spellStart"/>
      <w:r>
        <w:t>Drewil</w:t>
      </w:r>
      <w:proofErr w:type="spellEnd"/>
      <w:r>
        <w:t xml:space="preserve"> &amp; Al-</w:t>
      </w:r>
      <w:proofErr w:type="spellStart"/>
      <w:r>
        <w:t>Bahadili</w:t>
      </w:r>
      <w:proofErr w:type="spellEnd"/>
      <w:r>
        <w:t>, 2022)</w:t>
      </w:r>
      <w:r>
        <w:t xml:space="preserve"> </w:t>
      </w:r>
      <w:r>
        <w:t xml:space="preserve">Some studies emphasized spatial </w:t>
      </w:r>
      <w:r>
        <w:lastRenderedPageBreak/>
        <w:t>generalization, as in Ghaemi et al. (2018), who used kernel-based SVR for AQI mapping in Tehran. Additionally, research leveraging satellite data and spatiotemporal kriging has further expanded the spatial resolution of pollution estimates (Zhan et al., 2018).</w:t>
      </w:r>
    </w:p>
    <w:p w14:paraId="238C33A8" w14:textId="79915C50" w:rsidR="00331089" w:rsidRDefault="00331089" w:rsidP="00331089">
      <w:pPr>
        <w:rPr>
          <w:b/>
          <w:bCs/>
        </w:rPr>
      </w:pPr>
      <w:r w:rsidRPr="00331089">
        <w:rPr>
          <w:b/>
          <w:bCs/>
        </w:rPr>
        <w:t>Paper2:</w:t>
      </w:r>
    </w:p>
    <w:p w14:paraId="0D0332B4" w14:textId="6A8016CF" w:rsidR="00331089" w:rsidRPr="00331089" w:rsidRDefault="00331089" w:rsidP="00331089">
      <w:r>
        <w:t xml:space="preserve">Air quality forecasting is vital for public health, enabling policymakers to mitigate pollution episodes. Méndez et al. (2023) surveyed 155 studies (2011–2021) across major scientific databases to analyze geographical focus, prediction targets, predictors, metrics, and </w:t>
      </w:r>
      <w:proofErr w:type="spellStart"/>
      <w:proofErr w:type="gramStart"/>
      <w:r>
        <w:t>models.Geographically</w:t>
      </w:r>
      <w:proofErr w:type="spellEnd"/>
      <w:proofErr w:type="gramEnd"/>
      <w:r>
        <w:t xml:space="preserve">, research aligns with pollution severity: China leads (&gt;50% of studies on Beijing, Shanghai, Hangzhou), followed by India, Europe, North America, and Australia. East and South Asia’s high mortality rates drive academic </w:t>
      </w:r>
      <w:proofErr w:type="spellStart"/>
      <w:proofErr w:type="gramStart"/>
      <w:r>
        <w:t>output.Prediction</w:t>
      </w:r>
      <w:proofErr w:type="spellEnd"/>
      <w:proofErr w:type="gramEnd"/>
      <w:r>
        <w:t xml:space="preserve"> targets center on the Air Quality Index (≈50% of papers) and PM</w:t>
      </w:r>
      <w:proofErr w:type="gramStart"/>
      <w:r>
        <w:t>₂.₅</w:t>
      </w:r>
      <w:proofErr w:type="gramEnd"/>
      <w:r>
        <w:t xml:space="preserve"> concentrations (54 studies), reflecting their health impacts. Common predictors include pollutant levels (50%), meteorological variables—temperature, humidity, wind speed/direction, pressure, rainfall (35–50%)—and temporal/geospatial factors—hour, month, location (5–25%).</w:t>
      </w:r>
      <w:r>
        <w:t xml:space="preserve"> </w:t>
      </w:r>
      <w:r>
        <w:t xml:space="preserve">Evaluation employs range-dependent metrics (RMSE/MSE in 68%, MAE in 46%) and percentage metrics (R², MAPE, accuracy each ≈20%), balancing comparability and </w:t>
      </w:r>
      <w:proofErr w:type="spellStart"/>
      <w:proofErr w:type="gramStart"/>
      <w:r>
        <w:t>interpretability.Deep</w:t>
      </w:r>
      <w:proofErr w:type="spellEnd"/>
      <w:proofErr w:type="gramEnd"/>
      <w:r>
        <w:t xml:space="preserve"> learning (DL) dominates (77% of studies) over classical regression (37%). LSTM (36% of DL) and MLP (35%) prevail for temporal modeling; CNN, RNN, GRU, and encoder–decoder architectures appear less frequently but contribute spatial/sequential insights. Regression methods most used are Support Vector Regression (15%) and Random Forest (14%), valued for kernel flexibility and robustness. ARIMA and tree-based</w:t>
      </w:r>
      <w:r>
        <w:t xml:space="preserve"> </w:t>
      </w:r>
      <w:r w:rsidRPr="00331089">
        <w:t>regressors serve niche roles.</w:t>
      </w:r>
    </w:p>
    <w:p w14:paraId="7D54ABE3" w14:textId="77777777" w:rsidR="00162B7E" w:rsidRDefault="00000000">
      <w:pPr>
        <w:pStyle w:val="Heading1"/>
        <w:rPr>
          <w:color w:val="000000" w:themeColor="text1"/>
        </w:rPr>
      </w:pPr>
      <w:r w:rsidRPr="003E4967">
        <w:rPr>
          <w:color w:val="000000" w:themeColor="text1"/>
        </w:rPr>
        <w:t>Expected Outcome:</w:t>
      </w:r>
    </w:p>
    <w:p w14:paraId="1A87E506" w14:textId="2939DDBB" w:rsidR="00331089" w:rsidRPr="00331089" w:rsidRDefault="00331089" w:rsidP="00331089">
      <w:r w:rsidRPr="00331089">
        <w:t>By leveraging advanced machine learning and deep learning algorithms—such as random forests, adaptive boosting, and LSTM networks—the system can deliver precise and actionable forecasts, even with complex and high-dimensional data. These models not only improve the reliability and speed of air quality monitoring but also help optimize the selection of essential features, reducing costs and complexity in sensor deployments. Ultimately, this AI-assisted framework supports more effective public health decisions, smart city planning, and environmental policy by providing real-time, data-driven air quality insights</w:t>
      </w:r>
    </w:p>
    <w:p w14:paraId="72899FF1" w14:textId="77777777" w:rsidR="00162B7E" w:rsidRPr="003E4967" w:rsidRDefault="00162B7E">
      <w:pPr>
        <w:rPr>
          <w:color w:val="000000" w:themeColor="text1"/>
        </w:rPr>
      </w:pPr>
    </w:p>
    <w:p w14:paraId="24C9C2B5" w14:textId="77777777" w:rsidR="00162B7E" w:rsidRPr="003E4967" w:rsidRDefault="00000000">
      <w:pPr>
        <w:pStyle w:val="Heading1"/>
        <w:rPr>
          <w:color w:val="000000" w:themeColor="text1"/>
        </w:rPr>
      </w:pPr>
      <w:r w:rsidRPr="003E4967">
        <w:rPr>
          <w:color w:val="000000" w:themeColor="text1"/>
        </w:rPr>
        <w:lastRenderedPageBreak/>
        <w:t>Timeline:</w:t>
      </w:r>
    </w:p>
    <w:tbl>
      <w:tblPr>
        <w:tblStyle w:val="TableGrid"/>
        <w:tblW w:w="0" w:type="auto"/>
        <w:tblLook w:val="04A0" w:firstRow="1" w:lastRow="0" w:firstColumn="1" w:lastColumn="0" w:noHBand="0" w:noVBand="1"/>
      </w:tblPr>
      <w:tblGrid>
        <w:gridCol w:w="4315"/>
        <w:gridCol w:w="4315"/>
      </w:tblGrid>
      <w:tr w:rsidR="003E4967" w:rsidRPr="003E4967" w14:paraId="42CB99FE" w14:textId="77777777">
        <w:tc>
          <w:tcPr>
            <w:tcW w:w="4320" w:type="dxa"/>
          </w:tcPr>
          <w:p w14:paraId="6B3F71CB" w14:textId="77777777" w:rsidR="00162B7E" w:rsidRPr="003E4967" w:rsidRDefault="00000000">
            <w:pPr>
              <w:rPr>
                <w:b/>
                <w:bCs/>
                <w:color w:val="000000" w:themeColor="text1"/>
              </w:rPr>
            </w:pPr>
            <w:r w:rsidRPr="003E4967">
              <w:rPr>
                <w:b/>
                <w:bCs/>
                <w:color w:val="000000" w:themeColor="text1"/>
              </w:rPr>
              <w:t>Phase</w:t>
            </w:r>
          </w:p>
        </w:tc>
        <w:tc>
          <w:tcPr>
            <w:tcW w:w="4320" w:type="dxa"/>
          </w:tcPr>
          <w:p w14:paraId="7BFD62FE" w14:textId="77777777" w:rsidR="00162B7E" w:rsidRPr="003E4967" w:rsidRDefault="00000000">
            <w:pPr>
              <w:rPr>
                <w:b/>
                <w:bCs/>
                <w:color w:val="000000" w:themeColor="text1"/>
              </w:rPr>
            </w:pPr>
            <w:r w:rsidRPr="003E4967">
              <w:rPr>
                <w:b/>
                <w:bCs/>
                <w:color w:val="000000" w:themeColor="text1"/>
              </w:rPr>
              <w:t>Duration</w:t>
            </w:r>
          </w:p>
        </w:tc>
      </w:tr>
      <w:tr w:rsidR="003E4967" w:rsidRPr="003E4967" w14:paraId="14965D45" w14:textId="77777777">
        <w:tc>
          <w:tcPr>
            <w:tcW w:w="4320" w:type="dxa"/>
          </w:tcPr>
          <w:p w14:paraId="17DF7886" w14:textId="77777777" w:rsidR="00162B7E" w:rsidRPr="003E4967" w:rsidRDefault="00000000">
            <w:pPr>
              <w:rPr>
                <w:color w:val="000000" w:themeColor="text1"/>
              </w:rPr>
            </w:pPr>
            <w:r w:rsidRPr="003E4967">
              <w:rPr>
                <w:color w:val="000000" w:themeColor="text1"/>
              </w:rPr>
              <w:t>Literature Review</w:t>
            </w:r>
          </w:p>
        </w:tc>
        <w:tc>
          <w:tcPr>
            <w:tcW w:w="4320" w:type="dxa"/>
          </w:tcPr>
          <w:p w14:paraId="731F5896" w14:textId="77777777" w:rsidR="00162B7E" w:rsidRPr="003E4967" w:rsidRDefault="00000000">
            <w:pPr>
              <w:rPr>
                <w:color w:val="000000" w:themeColor="text1"/>
              </w:rPr>
            </w:pPr>
            <w:r w:rsidRPr="003E4967">
              <w:rPr>
                <w:color w:val="000000" w:themeColor="text1"/>
              </w:rPr>
              <w:t>Week 1–2</w:t>
            </w:r>
          </w:p>
        </w:tc>
      </w:tr>
      <w:tr w:rsidR="003E4967" w:rsidRPr="003E4967" w14:paraId="667358F9" w14:textId="77777777">
        <w:tc>
          <w:tcPr>
            <w:tcW w:w="4320" w:type="dxa"/>
          </w:tcPr>
          <w:p w14:paraId="6784CD65" w14:textId="77777777" w:rsidR="00162B7E" w:rsidRPr="003E4967" w:rsidRDefault="00000000">
            <w:pPr>
              <w:rPr>
                <w:color w:val="000000" w:themeColor="text1"/>
              </w:rPr>
            </w:pPr>
            <w:r w:rsidRPr="003E4967">
              <w:rPr>
                <w:color w:val="000000" w:themeColor="text1"/>
              </w:rPr>
              <w:t>Dataset Acquisition &amp; Preprocessing</w:t>
            </w:r>
          </w:p>
        </w:tc>
        <w:tc>
          <w:tcPr>
            <w:tcW w:w="4320" w:type="dxa"/>
          </w:tcPr>
          <w:p w14:paraId="6CC897C5" w14:textId="77777777" w:rsidR="00162B7E" w:rsidRPr="003E4967" w:rsidRDefault="00000000">
            <w:pPr>
              <w:rPr>
                <w:color w:val="000000" w:themeColor="text1"/>
              </w:rPr>
            </w:pPr>
            <w:r w:rsidRPr="003E4967">
              <w:rPr>
                <w:color w:val="000000" w:themeColor="text1"/>
              </w:rPr>
              <w:t>Week 3–4</w:t>
            </w:r>
          </w:p>
        </w:tc>
      </w:tr>
      <w:tr w:rsidR="003E4967" w:rsidRPr="003E4967" w14:paraId="0FACDC67" w14:textId="77777777">
        <w:tc>
          <w:tcPr>
            <w:tcW w:w="4320" w:type="dxa"/>
          </w:tcPr>
          <w:p w14:paraId="722944C3" w14:textId="77777777" w:rsidR="00162B7E" w:rsidRPr="003E4967" w:rsidRDefault="00000000">
            <w:pPr>
              <w:rPr>
                <w:color w:val="000000" w:themeColor="text1"/>
              </w:rPr>
            </w:pPr>
            <w:r w:rsidRPr="003E4967">
              <w:rPr>
                <w:color w:val="000000" w:themeColor="text1"/>
              </w:rPr>
              <w:t>Model Design &amp; Training</w:t>
            </w:r>
          </w:p>
        </w:tc>
        <w:tc>
          <w:tcPr>
            <w:tcW w:w="4320" w:type="dxa"/>
          </w:tcPr>
          <w:p w14:paraId="343FD3CB" w14:textId="77777777" w:rsidR="00162B7E" w:rsidRPr="003E4967" w:rsidRDefault="00000000">
            <w:pPr>
              <w:rPr>
                <w:color w:val="000000" w:themeColor="text1"/>
              </w:rPr>
            </w:pPr>
            <w:r w:rsidRPr="003E4967">
              <w:rPr>
                <w:color w:val="000000" w:themeColor="text1"/>
              </w:rPr>
              <w:t>Week 5–7</w:t>
            </w:r>
          </w:p>
        </w:tc>
      </w:tr>
      <w:tr w:rsidR="003E4967" w:rsidRPr="003E4967" w14:paraId="7CA15ECE" w14:textId="77777777">
        <w:tc>
          <w:tcPr>
            <w:tcW w:w="4320" w:type="dxa"/>
          </w:tcPr>
          <w:p w14:paraId="75902418" w14:textId="77777777" w:rsidR="00162B7E" w:rsidRPr="003E4967" w:rsidRDefault="00000000">
            <w:pPr>
              <w:rPr>
                <w:color w:val="000000" w:themeColor="text1"/>
              </w:rPr>
            </w:pPr>
            <w:r w:rsidRPr="003E4967">
              <w:rPr>
                <w:color w:val="000000" w:themeColor="text1"/>
              </w:rPr>
              <w:t>Model Evaluation &amp; Tuning</w:t>
            </w:r>
          </w:p>
        </w:tc>
        <w:tc>
          <w:tcPr>
            <w:tcW w:w="4320" w:type="dxa"/>
          </w:tcPr>
          <w:p w14:paraId="35C5B444" w14:textId="77777777" w:rsidR="00162B7E" w:rsidRPr="003E4967" w:rsidRDefault="00000000">
            <w:pPr>
              <w:rPr>
                <w:color w:val="000000" w:themeColor="text1"/>
              </w:rPr>
            </w:pPr>
            <w:r w:rsidRPr="003E4967">
              <w:rPr>
                <w:color w:val="000000" w:themeColor="text1"/>
              </w:rPr>
              <w:t>Week 8–9</w:t>
            </w:r>
          </w:p>
        </w:tc>
      </w:tr>
      <w:tr w:rsidR="003E4967" w:rsidRPr="003E4967" w14:paraId="4FA831BC" w14:textId="77777777">
        <w:tc>
          <w:tcPr>
            <w:tcW w:w="4320" w:type="dxa"/>
          </w:tcPr>
          <w:p w14:paraId="55BEF753" w14:textId="77777777" w:rsidR="00162B7E" w:rsidRPr="003E4967" w:rsidRDefault="00000000">
            <w:pPr>
              <w:rPr>
                <w:color w:val="000000" w:themeColor="text1"/>
              </w:rPr>
            </w:pPr>
            <w:r w:rsidRPr="003E4967">
              <w:rPr>
                <w:color w:val="000000" w:themeColor="text1"/>
              </w:rPr>
              <w:t>GUI Development (optional)</w:t>
            </w:r>
          </w:p>
        </w:tc>
        <w:tc>
          <w:tcPr>
            <w:tcW w:w="4320" w:type="dxa"/>
          </w:tcPr>
          <w:p w14:paraId="1A2319F9" w14:textId="77777777" w:rsidR="00162B7E" w:rsidRPr="003E4967" w:rsidRDefault="00000000">
            <w:pPr>
              <w:rPr>
                <w:color w:val="000000" w:themeColor="text1"/>
              </w:rPr>
            </w:pPr>
            <w:r w:rsidRPr="003E4967">
              <w:rPr>
                <w:color w:val="000000" w:themeColor="text1"/>
              </w:rPr>
              <w:t>Week 10</w:t>
            </w:r>
          </w:p>
        </w:tc>
      </w:tr>
      <w:tr w:rsidR="00162B7E" w:rsidRPr="003E4967" w14:paraId="3C992363" w14:textId="77777777">
        <w:tc>
          <w:tcPr>
            <w:tcW w:w="4320" w:type="dxa"/>
          </w:tcPr>
          <w:p w14:paraId="0288CFB1" w14:textId="77777777" w:rsidR="00162B7E" w:rsidRPr="003E4967" w:rsidRDefault="00000000">
            <w:pPr>
              <w:rPr>
                <w:color w:val="000000" w:themeColor="text1"/>
              </w:rPr>
            </w:pPr>
            <w:r w:rsidRPr="003E4967">
              <w:rPr>
                <w:color w:val="000000" w:themeColor="text1"/>
              </w:rPr>
              <w:t>Final Report &amp; Submission</w:t>
            </w:r>
          </w:p>
        </w:tc>
        <w:tc>
          <w:tcPr>
            <w:tcW w:w="4320" w:type="dxa"/>
          </w:tcPr>
          <w:p w14:paraId="55947D56" w14:textId="77777777" w:rsidR="00162B7E" w:rsidRPr="003E4967" w:rsidRDefault="00000000">
            <w:pPr>
              <w:rPr>
                <w:color w:val="000000" w:themeColor="text1"/>
              </w:rPr>
            </w:pPr>
            <w:r w:rsidRPr="003E4967">
              <w:rPr>
                <w:color w:val="000000" w:themeColor="text1"/>
              </w:rPr>
              <w:t>Week 11–12</w:t>
            </w:r>
          </w:p>
        </w:tc>
      </w:tr>
    </w:tbl>
    <w:p w14:paraId="59EF60F5" w14:textId="77777777" w:rsidR="00162B7E" w:rsidRPr="003E4967" w:rsidRDefault="00162B7E">
      <w:pPr>
        <w:rPr>
          <w:color w:val="000000" w:themeColor="text1"/>
        </w:rPr>
      </w:pPr>
    </w:p>
    <w:p w14:paraId="4F678898" w14:textId="77777777" w:rsidR="00162B7E" w:rsidRPr="003E4967" w:rsidRDefault="00000000">
      <w:pPr>
        <w:pStyle w:val="Heading1"/>
        <w:rPr>
          <w:color w:val="000000" w:themeColor="text1"/>
        </w:rPr>
      </w:pPr>
      <w:r w:rsidRPr="003E4967">
        <w:rPr>
          <w:color w:val="000000" w:themeColor="text1"/>
        </w:rPr>
        <w:t>PO/PSO Mapping:</w:t>
      </w:r>
    </w:p>
    <w:p w14:paraId="02B4BDD0" w14:textId="77777777" w:rsidR="00162B7E" w:rsidRPr="003E4967" w:rsidRDefault="00162B7E">
      <w:pPr>
        <w:rPr>
          <w:color w:val="000000" w:themeColor="text1"/>
        </w:rPr>
      </w:pPr>
    </w:p>
    <w:p w14:paraId="6AE28018" w14:textId="77777777" w:rsidR="00162B7E" w:rsidRPr="003E4967" w:rsidRDefault="00000000">
      <w:pPr>
        <w:pStyle w:val="Heading1"/>
        <w:rPr>
          <w:color w:val="000000" w:themeColor="text1"/>
        </w:rPr>
      </w:pPr>
      <w:r w:rsidRPr="003E4967">
        <w:rPr>
          <w:color w:val="000000" w:themeColor="text1"/>
        </w:rPr>
        <w:t>Methodology (if identified):</w:t>
      </w:r>
    </w:p>
    <w:p w14:paraId="4A16F361" w14:textId="77777777" w:rsidR="00331089" w:rsidRPr="00331089" w:rsidRDefault="00000000" w:rsidP="00331089">
      <w:pPr>
        <w:rPr>
          <w:color w:val="000000" w:themeColor="text1"/>
        </w:rPr>
      </w:pPr>
      <w:r w:rsidRPr="003E4967">
        <w:rPr>
          <w:color w:val="000000" w:themeColor="text1"/>
        </w:rPr>
        <w:t>1. Data Collection:</w:t>
      </w:r>
      <w:r w:rsidR="005B18AA" w:rsidRPr="003E4967">
        <w:rPr>
          <w:color w:val="000000" w:themeColor="text1"/>
        </w:rPr>
        <w:t xml:space="preserve"> </w:t>
      </w:r>
      <w:r w:rsidR="00331089" w:rsidRPr="00331089">
        <w:rPr>
          <w:color w:val="000000" w:themeColor="text1"/>
        </w:rPr>
        <w:t>Gather diverse air quality data from sensors, satellites, or public datasets, including various pollutants, meteorological inputs, and location/time information.</w:t>
      </w:r>
    </w:p>
    <w:p w14:paraId="1AB4CD27" w14:textId="77777777" w:rsidR="008A2D67" w:rsidRDefault="00000000" w:rsidP="00331089">
      <w:pPr>
        <w:rPr>
          <w:color w:val="000000" w:themeColor="text1"/>
        </w:rPr>
      </w:pPr>
      <w:r w:rsidRPr="003E4967">
        <w:rPr>
          <w:color w:val="000000" w:themeColor="text1"/>
        </w:rPr>
        <w:t xml:space="preserve">2. Preprocessing: </w:t>
      </w:r>
      <w:r w:rsidR="00331089" w:rsidRPr="00331089">
        <w:rPr>
          <w:color w:val="000000" w:themeColor="text1"/>
        </w:rPr>
        <w:t>Clean the data by handling missing values, removing outliers, and normalizing features to ensure consistency and analytical accuracy.</w:t>
      </w:r>
      <w:r w:rsidRPr="003E4967">
        <w:rPr>
          <w:color w:val="000000" w:themeColor="text1"/>
        </w:rPr>
        <w:br/>
      </w:r>
    </w:p>
    <w:p w14:paraId="4809B3EF" w14:textId="252F0ACA" w:rsidR="00331089" w:rsidRPr="00331089" w:rsidRDefault="008A2D67" w:rsidP="00331089">
      <w:pPr>
        <w:rPr>
          <w:color w:val="000000" w:themeColor="text1"/>
        </w:rPr>
      </w:pPr>
      <w:r>
        <w:rPr>
          <w:color w:val="000000" w:themeColor="text1"/>
        </w:rPr>
        <w:t>3.</w:t>
      </w:r>
      <w:r w:rsidR="00331089" w:rsidRPr="00331089">
        <w:rPr>
          <w:color w:val="000000" w:themeColor="text1"/>
        </w:rPr>
        <w:t>Feature Selection &amp; Engineering</w:t>
      </w:r>
      <w:r>
        <w:rPr>
          <w:color w:val="000000" w:themeColor="text1"/>
        </w:rPr>
        <w:t xml:space="preserve">: </w:t>
      </w:r>
      <w:r w:rsidR="00331089" w:rsidRPr="00331089">
        <w:rPr>
          <w:color w:val="000000" w:themeColor="text1"/>
        </w:rPr>
        <w:t>Use statistical methods or AI techniques to identify the most relevant features, reducing noise and simplifying sensor requirements.</w:t>
      </w:r>
    </w:p>
    <w:p w14:paraId="547102D7" w14:textId="62D8BE03" w:rsidR="00331089" w:rsidRPr="00331089" w:rsidRDefault="008A2D67" w:rsidP="00331089">
      <w:pPr>
        <w:rPr>
          <w:color w:val="000000" w:themeColor="text1"/>
        </w:rPr>
      </w:pPr>
      <w:r>
        <w:rPr>
          <w:color w:val="000000" w:themeColor="text1"/>
        </w:rPr>
        <w:t>4.</w:t>
      </w:r>
      <w:r w:rsidR="00331089" w:rsidRPr="00331089">
        <w:rPr>
          <w:color w:val="000000" w:themeColor="text1"/>
        </w:rPr>
        <w:t>Model Development</w:t>
      </w:r>
      <w:r>
        <w:rPr>
          <w:color w:val="000000" w:themeColor="text1"/>
        </w:rPr>
        <w:t xml:space="preserve">: </w:t>
      </w:r>
      <w:r w:rsidR="00331089" w:rsidRPr="00331089">
        <w:rPr>
          <w:color w:val="000000" w:themeColor="text1"/>
        </w:rPr>
        <w:t xml:space="preserve">Build predictive models with advanced machine learning and AI approaches (like </w:t>
      </w:r>
      <w:r>
        <w:rPr>
          <w:color w:val="000000" w:themeColor="text1"/>
        </w:rPr>
        <w:t>CNN and LSTM</w:t>
      </w:r>
      <w:r w:rsidR="00331089" w:rsidRPr="00331089">
        <w:rPr>
          <w:color w:val="000000" w:themeColor="text1"/>
        </w:rPr>
        <w:t>).</w:t>
      </w:r>
    </w:p>
    <w:p w14:paraId="0DFEBE43" w14:textId="01BF5405" w:rsidR="00331089" w:rsidRPr="00331089" w:rsidRDefault="008A2D67" w:rsidP="00331089">
      <w:pPr>
        <w:rPr>
          <w:color w:val="000000" w:themeColor="text1"/>
        </w:rPr>
      </w:pPr>
      <w:r>
        <w:rPr>
          <w:color w:val="000000" w:themeColor="text1"/>
        </w:rPr>
        <w:t>5.</w:t>
      </w:r>
      <w:r w:rsidR="00331089" w:rsidRPr="00331089">
        <w:rPr>
          <w:color w:val="000000" w:themeColor="text1"/>
        </w:rPr>
        <w:t>Model Evaluation</w:t>
      </w:r>
      <w:r>
        <w:rPr>
          <w:color w:val="000000" w:themeColor="text1"/>
        </w:rPr>
        <w:t xml:space="preserve">: </w:t>
      </w:r>
      <w:r w:rsidR="00331089" w:rsidRPr="00331089">
        <w:rPr>
          <w:color w:val="000000" w:themeColor="text1"/>
        </w:rPr>
        <w:t>Test the developed models using validation techniques to ensure high accuracy and reliable air quality forecasts.</w:t>
      </w:r>
    </w:p>
    <w:p w14:paraId="013023FC" w14:textId="6D88FB38" w:rsidR="00331089" w:rsidRPr="00331089" w:rsidRDefault="008A2D67" w:rsidP="00331089">
      <w:pPr>
        <w:rPr>
          <w:color w:val="000000" w:themeColor="text1"/>
        </w:rPr>
      </w:pPr>
      <w:r>
        <w:rPr>
          <w:color w:val="000000" w:themeColor="text1"/>
        </w:rPr>
        <w:t>6.</w:t>
      </w:r>
      <w:r w:rsidR="00331089" w:rsidRPr="00331089">
        <w:rPr>
          <w:color w:val="000000" w:themeColor="text1"/>
        </w:rPr>
        <w:t>Deployment</w:t>
      </w:r>
      <w:r>
        <w:rPr>
          <w:color w:val="000000" w:themeColor="text1"/>
        </w:rPr>
        <w:t xml:space="preserve">: </w:t>
      </w:r>
      <w:r w:rsidR="00331089" w:rsidRPr="00331089">
        <w:rPr>
          <w:color w:val="000000" w:themeColor="text1"/>
        </w:rPr>
        <w:t xml:space="preserve">Integrate the optimized models into </w:t>
      </w:r>
      <w:proofErr w:type="gramStart"/>
      <w:r w:rsidR="00331089" w:rsidRPr="00331089">
        <w:rPr>
          <w:color w:val="000000" w:themeColor="text1"/>
        </w:rPr>
        <w:t>a  system</w:t>
      </w:r>
      <w:proofErr w:type="gramEnd"/>
      <w:r w:rsidR="00331089" w:rsidRPr="00331089">
        <w:rPr>
          <w:color w:val="000000" w:themeColor="text1"/>
        </w:rPr>
        <w:t xml:space="preserve"> that can provide up-to-date air quality indices and pollutant leve</w:t>
      </w:r>
      <w:r>
        <w:rPr>
          <w:color w:val="000000" w:themeColor="text1"/>
        </w:rPr>
        <w:t>l.</w:t>
      </w:r>
    </w:p>
    <w:p w14:paraId="0E590705" w14:textId="2CEA2378" w:rsidR="00162B7E" w:rsidRPr="003E4967" w:rsidRDefault="008A2D67" w:rsidP="00331089">
      <w:pPr>
        <w:rPr>
          <w:color w:val="000000" w:themeColor="text1"/>
        </w:rPr>
      </w:pPr>
      <w:r>
        <w:rPr>
          <w:color w:val="000000" w:themeColor="text1"/>
        </w:rPr>
        <w:t>7.</w:t>
      </w:r>
      <w:r w:rsidR="00331089" w:rsidRPr="00331089">
        <w:rPr>
          <w:color w:val="000000" w:themeColor="text1"/>
        </w:rPr>
        <w:t>Continuous Improvement</w:t>
      </w:r>
      <w:r>
        <w:rPr>
          <w:color w:val="000000" w:themeColor="text1"/>
        </w:rPr>
        <w:t xml:space="preserve">: </w:t>
      </w:r>
      <w:r w:rsidR="00331089" w:rsidRPr="00331089">
        <w:rPr>
          <w:color w:val="000000" w:themeColor="text1"/>
        </w:rPr>
        <w:t>Regularly update and refine models as more data becomes available, maintaining high accuracy and relevance over time.</w:t>
      </w:r>
    </w:p>
    <w:p w14:paraId="086EFD66" w14:textId="77777777" w:rsidR="00162B7E" w:rsidRPr="003E4967" w:rsidRDefault="00162B7E">
      <w:pPr>
        <w:rPr>
          <w:color w:val="000000" w:themeColor="text1"/>
        </w:rPr>
      </w:pPr>
    </w:p>
    <w:p w14:paraId="24FBD679" w14:textId="77777777" w:rsidR="00162B7E" w:rsidRPr="003E4967" w:rsidRDefault="00000000">
      <w:pPr>
        <w:pStyle w:val="Heading1"/>
        <w:rPr>
          <w:color w:val="000000" w:themeColor="text1"/>
        </w:rPr>
      </w:pPr>
      <w:r w:rsidRPr="003E4967">
        <w:rPr>
          <w:color w:val="000000" w:themeColor="text1"/>
        </w:rPr>
        <w:lastRenderedPageBreak/>
        <w:t>Unique Contribution / Novelty: (if identified)</w:t>
      </w:r>
    </w:p>
    <w:p w14:paraId="2B4008A2" w14:textId="77777777" w:rsidR="00162B7E" w:rsidRPr="003E4967" w:rsidRDefault="00162B7E">
      <w:pPr>
        <w:rPr>
          <w:color w:val="000000" w:themeColor="text1"/>
        </w:rPr>
      </w:pPr>
    </w:p>
    <w:p w14:paraId="5297FE80" w14:textId="77777777" w:rsidR="00162B7E" w:rsidRPr="003E4967" w:rsidRDefault="00000000">
      <w:pPr>
        <w:pStyle w:val="Heading1"/>
        <w:rPr>
          <w:color w:val="000000" w:themeColor="text1"/>
        </w:rPr>
      </w:pPr>
      <w:r w:rsidRPr="003E4967">
        <w:rPr>
          <w:color w:val="000000" w:themeColor="text1"/>
        </w:rPr>
        <w:t>References:</w:t>
      </w:r>
    </w:p>
    <w:p w14:paraId="66DC96DE" w14:textId="71453D3F" w:rsidR="007075DE" w:rsidRPr="007075DE" w:rsidRDefault="007075DE" w:rsidP="007075DE">
      <w:pPr>
        <w:rPr>
          <w:color w:val="000000" w:themeColor="text1"/>
          <w:sz w:val="20"/>
          <w:szCs w:val="18"/>
        </w:rPr>
      </w:pPr>
    </w:p>
    <w:sectPr w:rsidR="007075DE" w:rsidRPr="007075D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87210411">
    <w:abstractNumId w:val="8"/>
  </w:num>
  <w:num w:numId="2" w16cid:durableId="1687125375">
    <w:abstractNumId w:val="6"/>
  </w:num>
  <w:num w:numId="3" w16cid:durableId="186332489">
    <w:abstractNumId w:val="5"/>
  </w:num>
  <w:num w:numId="4" w16cid:durableId="1714958580">
    <w:abstractNumId w:val="4"/>
  </w:num>
  <w:num w:numId="5" w16cid:durableId="611086647">
    <w:abstractNumId w:val="7"/>
  </w:num>
  <w:num w:numId="6" w16cid:durableId="1439719460">
    <w:abstractNumId w:val="3"/>
  </w:num>
  <w:num w:numId="7" w16cid:durableId="1229343754">
    <w:abstractNumId w:val="2"/>
  </w:num>
  <w:num w:numId="8" w16cid:durableId="1763333308">
    <w:abstractNumId w:val="1"/>
  </w:num>
  <w:num w:numId="9" w16cid:durableId="5826452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A47A8"/>
    <w:rsid w:val="000C05C1"/>
    <w:rsid w:val="0015074B"/>
    <w:rsid w:val="00162B7E"/>
    <w:rsid w:val="00171841"/>
    <w:rsid w:val="0029639D"/>
    <w:rsid w:val="00326F90"/>
    <w:rsid w:val="00331089"/>
    <w:rsid w:val="00365523"/>
    <w:rsid w:val="003E4967"/>
    <w:rsid w:val="005B18AA"/>
    <w:rsid w:val="007075DE"/>
    <w:rsid w:val="007A6B40"/>
    <w:rsid w:val="008A2D67"/>
    <w:rsid w:val="008E6658"/>
    <w:rsid w:val="008F5D81"/>
    <w:rsid w:val="00927D7B"/>
    <w:rsid w:val="00A34568"/>
    <w:rsid w:val="00AA1D8D"/>
    <w:rsid w:val="00B47730"/>
    <w:rsid w:val="00B5640C"/>
    <w:rsid w:val="00B802FF"/>
    <w:rsid w:val="00CB0664"/>
    <w:rsid w:val="00E13511"/>
    <w:rsid w:val="00FC5BA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3"/>
    <o:shapelayout v:ext="edit">
      <o:idmap v:ext="edit" data="1"/>
    </o:shapelayout>
  </w:shapeDefaults>
  <w:decimalSymbol w:val="."/>
  <w:listSeparator w:val=","/>
  <w14:docId w14:val="70AD7C65"/>
  <w14:defaultImageDpi w14:val="300"/>
  <w15:docId w15:val="{824DB57C-0BED-40BC-9A0E-E0A8A34DA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841"/>
    <w:rPr>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A34568"/>
    <w:rPr>
      <w:color w:val="0000FF" w:themeColor="hyperlink"/>
      <w:u w:val="single"/>
    </w:rPr>
  </w:style>
  <w:style w:type="character" w:styleId="UnresolvedMention">
    <w:name w:val="Unresolved Mention"/>
    <w:basedOn w:val="DefaultParagraphFont"/>
    <w:uiPriority w:val="99"/>
    <w:semiHidden/>
    <w:unhideWhenUsed/>
    <w:rsid w:val="00A34568"/>
    <w:rPr>
      <w:color w:val="605E5C"/>
      <w:shd w:val="clear" w:color="auto" w:fill="E1DFDD"/>
    </w:rPr>
  </w:style>
  <w:style w:type="character" w:styleId="FollowedHyperlink">
    <w:name w:val="FollowedHyperlink"/>
    <w:basedOn w:val="DefaultParagraphFont"/>
    <w:uiPriority w:val="99"/>
    <w:semiHidden/>
    <w:unhideWhenUsed/>
    <w:rsid w:val="00A3456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8513962">
      <w:bodyDiv w:val="1"/>
      <w:marLeft w:val="0"/>
      <w:marRight w:val="0"/>
      <w:marTop w:val="0"/>
      <w:marBottom w:val="0"/>
      <w:divBdr>
        <w:top w:val="none" w:sz="0" w:space="0" w:color="auto"/>
        <w:left w:val="none" w:sz="0" w:space="0" w:color="auto"/>
        <w:bottom w:val="none" w:sz="0" w:space="0" w:color="auto"/>
        <w:right w:val="none" w:sz="0" w:space="0" w:color="auto"/>
      </w:divBdr>
    </w:div>
    <w:div w:id="455492493">
      <w:bodyDiv w:val="1"/>
      <w:marLeft w:val="0"/>
      <w:marRight w:val="0"/>
      <w:marTop w:val="0"/>
      <w:marBottom w:val="0"/>
      <w:divBdr>
        <w:top w:val="none" w:sz="0" w:space="0" w:color="auto"/>
        <w:left w:val="none" w:sz="0" w:space="0" w:color="auto"/>
        <w:bottom w:val="none" w:sz="0" w:space="0" w:color="auto"/>
        <w:right w:val="none" w:sz="0" w:space="0" w:color="auto"/>
      </w:divBdr>
    </w:div>
    <w:div w:id="612905305">
      <w:bodyDiv w:val="1"/>
      <w:marLeft w:val="0"/>
      <w:marRight w:val="0"/>
      <w:marTop w:val="0"/>
      <w:marBottom w:val="0"/>
      <w:divBdr>
        <w:top w:val="none" w:sz="0" w:space="0" w:color="auto"/>
        <w:left w:val="none" w:sz="0" w:space="0" w:color="auto"/>
        <w:bottom w:val="none" w:sz="0" w:space="0" w:color="auto"/>
        <w:right w:val="none" w:sz="0" w:space="0" w:color="auto"/>
      </w:divBdr>
    </w:div>
    <w:div w:id="1109009659">
      <w:bodyDiv w:val="1"/>
      <w:marLeft w:val="0"/>
      <w:marRight w:val="0"/>
      <w:marTop w:val="0"/>
      <w:marBottom w:val="0"/>
      <w:divBdr>
        <w:top w:val="none" w:sz="0" w:space="0" w:color="auto"/>
        <w:left w:val="none" w:sz="0" w:space="0" w:color="auto"/>
        <w:bottom w:val="none" w:sz="0" w:space="0" w:color="auto"/>
        <w:right w:val="none" w:sz="0" w:space="0" w:color="auto"/>
      </w:divBdr>
    </w:div>
    <w:div w:id="1163854946">
      <w:bodyDiv w:val="1"/>
      <w:marLeft w:val="0"/>
      <w:marRight w:val="0"/>
      <w:marTop w:val="0"/>
      <w:marBottom w:val="0"/>
      <w:divBdr>
        <w:top w:val="none" w:sz="0" w:space="0" w:color="auto"/>
        <w:left w:val="none" w:sz="0" w:space="0" w:color="auto"/>
        <w:bottom w:val="none" w:sz="0" w:space="0" w:color="auto"/>
        <w:right w:val="none" w:sz="0" w:space="0" w:color="auto"/>
      </w:divBdr>
    </w:div>
    <w:div w:id="1280449293">
      <w:bodyDiv w:val="1"/>
      <w:marLeft w:val="0"/>
      <w:marRight w:val="0"/>
      <w:marTop w:val="0"/>
      <w:marBottom w:val="0"/>
      <w:divBdr>
        <w:top w:val="none" w:sz="0" w:space="0" w:color="auto"/>
        <w:left w:val="none" w:sz="0" w:space="0" w:color="auto"/>
        <w:bottom w:val="none" w:sz="0" w:space="0" w:color="auto"/>
        <w:right w:val="none" w:sz="0" w:space="0" w:color="auto"/>
      </w:divBdr>
    </w:div>
    <w:div w:id="1310131805">
      <w:bodyDiv w:val="1"/>
      <w:marLeft w:val="0"/>
      <w:marRight w:val="0"/>
      <w:marTop w:val="0"/>
      <w:marBottom w:val="0"/>
      <w:divBdr>
        <w:top w:val="none" w:sz="0" w:space="0" w:color="auto"/>
        <w:left w:val="none" w:sz="0" w:space="0" w:color="auto"/>
        <w:bottom w:val="none" w:sz="0" w:space="0" w:color="auto"/>
        <w:right w:val="none" w:sz="0" w:space="0" w:color="auto"/>
      </w:divBdr>
    </w:div>
    <w:div w:id="1550648141">
      <w:bodyDiv w:val="1"/>
      <w:marLeft w:val="0"/>
      <w:marRight w:val="0"/>
      <w:marTop w:val="0"/>
      <w:marBottom w:val="0"/>
      <w:divBdr>
        <w:top w:val="none" w:sz="0" w:space="0" w:color="auto"/>
        <w:left w:val="none" w:sz="0" w:space="0" w:color="auto"/>
        <w:bottom w:val="none" w:sz="0" w:space="0" w:color="auto"/>
        <w:right w:val="none" w:sz="0" w:space="0" w:color="auto"/>
      </w:divBdr>
    </w:div>
    <w:div w:id="1683505910">
      <w:bodyDiv w:val="1"/>
      <w:marLeft w:val="0"/>
      <w:marRight w:val="0"/>
      <w:marTop w:val="0"/>
      <w:marBottom w:val="0"/>
      <w:divBdr>
        <w:top w:val="none" w:sz="0" w:space="0" w:color="auto"/>
        <w:left w:val="none" w:sz="0" w:space="0" w:color="auto"/>
        <w:bottom w:val="none" w:sz="0" w:space="0" w:color="auto"/>
        <w:right w:val="none" w:sz="0" w:space="0" w:color="auto"/>
      </w:divBdr>
    </w:div>
    <w:div w:id="1751581568">
      <w:bodyDiv w:val="1"/>
      <w:marLeft w:val="0"/>
      <w:marRight w:val="0"/>
      <w:marTop w:val="0"/>
      <w:marBottom w:val="0"/>
      <w:divBdr>
        <w:top w:val="none" w:sz="0" w:space="0" w:color="auto"/>
        <w:left w:val="none" w:sz="0" w:space="0" w:color="auto"/>
        <w:bottom w:val="none" w:sz="0" w:space="0" w:color="auto"/>
        <w:right w:val="none" w:sz="0" w:space="0" w:color="auto"/>
      </w:divBdr>
    </w:div>
    <w:div w:id="179597605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2.wm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1017</Words>
  <Characters>5801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6805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Sajal Ghosh</dc:creator>
  <cp:keywords/>
  <dc:description>generated by python-docx</dc:description>
  <cp:lastModifiedBy>Sajal Ghosh</cp:lastModifiedBy>
  <cp:revision>2</cp:revision>
  <dcterms:created xsi:type="dcterms:W3CDTF">2025-07-31T07:19:00Z</dcterms:created>
  <dcterms:modified xsi:type="dcterms:W3CDTF">2025-07-31T07:19:00Z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21a832df-8d6e-4d26-baf7-d517350476dd</vt:lpwstr>
  </property>
</Properties>
</file>