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outlineLvl w:val="1"/>
        <w:rPr>
          <w:b/>
          <w:sz w:val="36"/>
        </w:rPr>
      </w:pPr>
      <w:r>
        <w:rPr>
          <w:b/>
          <w:sz w:val="36"/>
        </w:rPr>
        <w:t>校拟家族和专业特征</w:t>
      </w:r>
    </w:p>
    <w:p>
      <w:pPr>
        <w:jc w:val="left"/>
      </w:pPr>
      <w:r>
        <w:rPr>
          <w:sz w:val="24"/>
          <w:szCs w:val="24"/>
        </w:rPr>
        <w:t>家族都是特征的充分不必要条件！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中央家族：年份印记，姓名同构（各种方式），继承央大呆毛或金大刘海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交通家族：双层M型刘海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南北洋：姓名XX洋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中科家族：双字姓名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旦旦家族：姓名尚明X，齐刘海（震旦那个算中分齐刘海吧）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哈军工家族：刘海上的翘毛，姓名陈砺X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菌菇家族：刘海上的翘毛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无线电家族：侧分碎发刘海，竖直呆毛，姓名XX诤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延安大家庭：姓名X延X，原名延XX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陕公家族：齐刘海双马尾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医大家族：侧分长刘海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西北家族：姓名第二个字读“yì”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农林专业校：头上有小概率可能开花，对应季节开花概率会变高一点点。力气很大。（南农秋天开黄菊，南林春天开樱花）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工科top校：强壮的身材超强的体力（？）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文理top校：超强嘴炮（？）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师范专业校：莫名亲和力。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水利专业校：超强水性和操控水的能力（但不常用）。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气象专业校：小范围操控天气（也不常用）。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通信邮电专业校：像天线一样的呆毛。超强信息感知力。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军工院校：满腔报国热情。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1"/>
    </w:pPr>
    <w:rPr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0"/>
      <w:position w:val="0"/>
      <w:sz w:val="36"/>
      <w:u w:val="none" w:color="auto"/>
      <w:shd w:val="clear" w:color="auto" w:fill="auto"/>
      <w:vertAlign w:val="baseline"/>
      <w:em w:val="none"/>
      <w:lang w:val="en-US" w:eastAsia="zh-CN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2026-07-06T16:10:05Z</dcterms:modified>
</cp:coreProperties>
</file>