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172A"/>
          <w:sz w:val="40"/>
        </w:rPr>
        <w:t>CyberTrace AI Platform</w:t>
        <w:br/>
        <w:t>DIGITAL FORENSIC INVESTIGATION REPORT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rPr>
                <w:b/>
              </w:rPr>
              <w:t>Case ID: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Case Title:</w:t>
            </w:r>
          </w:p>
        </w:tc>
        <w:tc>
          <w:tcPr>
            <w:tcW w:type="dxa" w:w="5400"/>
          </w:tcPr>
          <w:p>
            <w:r>
              <w:t>E2E Complete Investigation Pipeline Case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Investigator:</w:t>
            </w:r>
          </w:p>
        </w:tc>
        <w:tc>
          <w:tcPr>
            <w:tcW w:type="dxa" w:w="5400"/>
          </w:tcPr>
          <w:p>
            <w:r>
              <w:t>Investigator #1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Report Generation Date:</w:t>
            </w:r>
          </w:p>
        </w:tc>
        <w:tc>
          <w:tcPr>
            <w:tcW w:type="dxa" w:w="5400"/>
          </w:tcPr>
          <w:p>
            <w:r>
              <w:t>2026-08-09 05:53:10 UTC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Classification:</w:t>
            </w:r>
          </w:p>
        </w:tc>
        <w:tc>
          <w:tcPr>
            <w:tcW w:type="dxa" w:w="5400"/>
          </w:tcPr>
          <w:p>
            <w:r>
              <w:t>CONFIDENTIAL // LAW ENFORCEMENT &amp; FORENSICS ONLY</w:t>
            </w:r>
          </w:p>
        </w:tc>
      </w:tr>
    </w:tbl>
    <w:p>
      <w:r>
        <w:br w:type="page"/>
      </w:r>
    </w:p>
    <w:p>
      <w:pPr>
        <w:pStyle w:val="Heading1"/>
      </w:pPr>
      <w:r>
        <w:t>1. Executive Summary</w:t>
      </w:r>
    </w:p>
    <w:p>
      <w:r>
        <w:t>Analysis completed for Case #1 ('E2E Complete Investigation Pipeline Case'). Calculated risk score is 14/100 (LOW). No active threat propagation or data exfiltration chains were detected across evaluated digital evidence files.</w:t>
      </w:r>
    </w:p>
    <w:p>
      <w:pPr>
        <w:pStyle w:val="Heading1"/>
      </w:pPr>
      <w:r>
        <w:t>2. Case Information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Case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Created At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E2E Complete Investigation Pipeline Case</w:t>
            </w:r>
          </w:p>
        </w:tc>
        <w:tc>
          <w:tcPr>
            <w:tcW w:type="dxa" w:w="2160"/>
          </w:tcPr>
          <w:p>
            <w:r>
              <w:t>analysis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2026-08-09 05:53:09 UTC</w:t>
            </w:r>
          </w:p>
        </w:tc>
      </w:tr>
    </w:tbl>
    <w:p>
      <w:pPr>
        <w:pStyle w:val="Heading1"/>
      </w:pPr>
      <w:r>
        <w:t>3. Evidence Summary &amp; Integrity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rPr>
                <w:b/>
              </w:rPr>
              <w:t>ID</w:t>
            </w:r>
          </w:p>
        </w:tc>
        <w:tc>
          <w:tcPr>
            <w:tcW w:type="dxa" w:w="1800"/>
          </w:tcPr>
          <w:p>
            <w:r>
              <w:rPr>
                <w:b/>
              </w:rPr>
              <w:t>Filename</w:t>
            </w:r>
          </w:p>
        </w:tc>
        <w:tc>
          <w:tcPr>
            <w:tcW w:type="dxa" w:w="180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800"/>
          </w:tcPr>
          <w:p>
            <w:r>
              <w:rPr>
                <w:b/>
              </w:rPr>
              <w:t>Size</w:t>
            </w:r>
          </w:p>
        </w:tc>
        <w:tc>
          <w:tcPr>
            <w:tcW w:type="dxa" w:w="1800"/>
          </w:tcPr>
          <w:p>
            <w:r>
              <w:rPr>
                <w:b/>
              </w:rPr>
              <w:t>SHA-256</w:t>
            </w:r>
          </w:p>
        </w:tc>
        <w:tc>
          <w:tcPr>
            <w:tcW w:type="dxa" w:w="180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800"/>
          </w:tcPr>
          <w:p>
            <w:r>
              <w:t>1</w:t>
            </w:r>
          </w:p>
        </w:tc>
        <w:tc>
          <w:tcPr>
            <w:tcW w:type="dxa" w:w="1800"/>
          </w:tcPr>
          <w:p>
            <w:r>
              <w:t>auth_audit.csv</w:t>
            </w:r>
          </w:p>
        </w:tc>
        <w:tc>
          <w:tcPr>
            <w:tcW w:type="dxa" w:w="1800"/>
          </w:tcPr>
          <w:p>
            <w:r>
              <w:t>csv</w:t>
            </w:r>
          </w:p>
        </w:tc>
        <w:tc>
          <w:tcPr>
            <w:tcW w:type="dxa" w:w="1800"/>
          </w:tcPr>
          <w:p>
            <w:r>
              <w:t>2048</w:t>
            </w:r>
          </w:p>
        </w:tc>
        <w:tc>
          <w:tcPr>
            <w:tcW w:type="dxa" w:w="1800"/>
          </w:tcPr>
          <w:p>
            <w:r>
              <w:t>1234567890abcdef...</w:t>
            </w:r>
          </w:p>
        </w:tc>
        <w:tc>
          <w:tcPr>
            <w:tcW w:type="dxa" w:w="1800"/>
          </w:tcPr>
          <w:p>
            <w:r>
              <w:t>pending</w:t>
            </w:r>
          </w:p>
        </w:tc>
      </w:tr>
    </w:tbl>
    <w:p>
      <w:pPr>
        <w:pStyle w:val="Heading1"/>
      </w:pPr>
      <w:r>
        <w:t>4. CSP Validation &amp; Knowledge Graph Metrics</w:t>
      </w:r>
    </w:p>
    <w:p>
      <w:r>
        <w:t xml:space="preserve">Graph Nodes: 0 | </w:t>
      </w:r>
      <w:r>
        <w:t xml:space="preserve">Graph Edges: 0 | </w:t>
      </w:r>
      <w:r>
        <w:t xml:space="preserve">CSP Status: PASSED | </w:t>
      </w:r>
      <w:r>
        <w:t>Pass Ratio: 100%</w:t>
      </w:r>
    </w:p>
    <w:p>
      <w:pPr>
        <w:pStyle w:val="Heading1"/>
      </w:pPr>
      <w:r>
        <w:t>5. Reconstructed Attack Path</w:t>
      </w:r>
    </w:p>
    <w:p>
      <w:r>
        <w:t>No active attack path sequence detected.</w:t>
      </w:r>
    </w:p>
    <w:p>
      <w:pPr>
        <w:pStyle w:val="Heading1"/>
      </w:pPr>
      <w:r>
        <w:t>6. Chronological Incident Timeline</w:t>
      </w:r>
    </w:p>
    <w:p>
      <w:pPr>
        <w:pStyle w:val="Heading1"/>
      </w:pPr>
      <w:r>
        <w:t>7. Risk Assessment &amp; Forensic Conclusion</w:t>
      </w:r>
    </w:p>
    <w:p>
      <w:r>
        <w:t>Risk Score: 14/100 (LOW)</w:t>
      </w:r>
    </w:p>
    <w:p>
      <w:r>
        <w:rPr>
          <w:b/>
        </w:rPr>
        <w:t>Scoring Reasons:</w:t>
      </w:r>
    </w:p>
    <w:p>
      <w:r>
        <w:t>• CSP Backtracking validated temporal consistency (100% rule compliance).</w:t>
      </w:r>
    </w:p>
    <w:p>
      <w:r>
        <w:rPr>
          <w:b/>
        </w:rPr>
        <w:t>Conclusion:</w:t>
      </w:r>
    </w:p>
    <w:p>
      <w:r>
        <w:t>Case #1 evaluation concluded with LOW risk footprint (Score: 14/100). No malicious exfiltration or privilege escalation chains were confirmed by digital evidence.</w:t>
      </w:r>
    </w:p>
    <w:p/>
    <w:p>
      <w:r>
        <w:rPr>
          <w:rFonts w:ascii="Courier New" w:hAnsi="Courier New"/>
          <w:sz w:val="16"/>
        </w:rPr>
        <w:t>Report ID: 12a0d7a1-f9f9-475d-98e4-a47558dd8f9b | System: CyberTrace AI v1.0.0 | Generated: 2026-08-09 05:53:10 UTC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