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60CD6" w14:textId="237065F4" w:rsidR="007050D8" w:rsidRDefault="007050D8" w:rsidP="007050D8">
      <w:pPr>
        <w:pStyle w:val="Heading1"/>
        <w:spacing w:after="312"/>
        <w:rPr>
          <w:rStyle w:val="agcmg"/>
        </w:rPr>
      </w:pPr>
      <w:r w:rsidRPr="007050D8">
        <w:rPr>
          <w:rStyle w:val="agcmg"/>
        </w:rPr>
        <w:t>Communal QUBO: A Quantum Computing Approach to NP-Hard Optimization Problems</w:t>
      </w:r>
    </w:p>
    <w:p w14:paraId="2F28C02F" w14:textId="264118D8" w:rsidR="00D4440B" w:rsidRDefault="00D4440B" w:rsidP="00D4440B">
      <w:pPr>
        <w:spacing w:after="312"/>
        <w:jc w:val="center"/>
      </w:pPr>
      <w:r>
        <w:t xml:space="preserve">By </w:t>
      </w:r>
      <w:proofErr w:type="spellStart"/>
      <w:r w:rsidR="00774177">
        <w:rPr>
          <w:rFonts w:hint="eastAsia"/>
        </w:rPr>
        <w:t>S</w:t>
      </w:r>
      <w:r w:rsidR="00774177">
        <w:t>amosiuk</w:t>
      </w:r>
      <w:proofErr w:type="spellEnd"/>
      <w:r w:rsidR="00774177">
        <w:t xml:space="preserve"> A.,</w:t>
      </w:r>
    </w:p>
    <w:p w14:paraId="2A03F904" w14:textId="7049D25F" w:rsidR="007050D8" w:rsidRPr="007050D8" w:rsidRDefault="00774177" w:rsidP="00D4440B">
      <w:pPr>
        <w:spacing w:after="312"/>
        <w:jc w:val="center"/>
      </w:pPr>
      <w:r>
        <w:t>Departme</w:t>
      </w:r>
      <w:r w:rsidR="00187CC3">
        <w:t>n</w:t>
      </w:r>
      <w:r>
        <w:t>t of Physics, Peking University</w:t>
      </w:r>
    </w:p>
    <w:p w14:paraId="4E3DFE03" w14:textId="5191A87D" w:rsidR="007050D8" w:rsidRPr="007050D8" w:rsidRDefault="007050D8" w:rsidP="007050D8">
      <w:pPr>
        <w:pStyle w:val="NoSpacing"/>
        <w:spacing w:before="312" w:after="312"/>
      </w:pPr>
      <w:r>
        <w:rPr>
          <w:rFonts w:hint="eastAsia"/>
        </w:rPr>
        <w:t>A</w:t>
      </w:r>
      <w:r>
        <w:t>bstract</w:t>
      </w:r>
    </w:p>
    <w:p w14:paraId="4439D33F" w14:textId="23920A8D" w:rsidR="009F28CA" w:rsidRDefault="00774177" w:rsidP="00774177">
      <w:pPr>
        <w:spacing w:after="312"/>
      </w:pPr>
      <w:r w:rsidRPr="00774177">
        <w:t xml:space="preserve">The cardinality-constrained portfolio optimization problem—selecting a fixed number of assets from a large universe to maximize risk-adjusted returns—is NP-hard. This intractability forces a trade-off: either use computationally cheap heuristics that ignore the market's correlation </w:t>
      </w:r>
      <w:proofErr w:type="gramStart"/>
      <w:r w:rsidRPr="00774177">
        <w:t>structure, or</w:t>
      </w:r>
      <w:proofErr w:type="gramEnd"/>
      <w:r w:rsidRPr="00774177">
        <w:t xml:space="preserve"> employ exact methods like Mixed-Integer Programming (MIP) that face exponential scaling. This research introduces ‘Communal QUBO,’ a novel hybrid quantum-classical framework designed to overcome this </w:t>
      </w:r>
      <w:r w:rsidR="00D4440B">
        <w:t>with</w:t>
      </w:r>
      <w:r w:rsidRPr="00774177">
        <w:t xml:space="preserve"> structural diversification and scalability. We benchmarked this framework against both a heuristic and an exact MIP solver across three market scenarios. The results confirm th</w:t>
      </w:r>
      <w:r w:rsidR="0026214C">
        <w:t xml:space="preserve">at </w:t>
      </w:r>
      <w:r w:rsidRPr="00774177">
        <w:t>MIP solver's runtime increas</w:t>
      </w:r>
      <w:r w:rsidR="0026214C">
        <w:t>es</w:t>
      </w:r>
      <w:r w:rsidRPr="00774177">
        <w:t xml:space="preserve"> exponentially. In contrast, Communal QUBO demonstrates superior scalability. Financially, the heuristic achieved higher returns by concentrating in top-performing sectors, while ‘Communal QUBO’ constructed more robustly diversified portfolios, leading to better risk</w:t>
      </w:r>
      <w:r w:rsidR="0026214C">
        <w:t xml:space="preserve"> management</w:t>
      </w:r>
      <w:r w:rsidRPr="00774177">
        <w:t xml:space="preserve">. This demonstrates a viable </w:t>
      </w:r>
      <w:r w:rsidR="006A18CC">
        <w:t>blueprint</w:t>
      </w:r>
      <w:r w:rsidRPr="00774177">
        <w:t xml:space="preserve"> for tackling large-scale optimization problems on future quantum hardware.</w:t>
      </w:r>
    </w:p>
    <w:p w14:paraId="011B785A" w14:textId="2A1616B7" w:rsidR="00774177" w:rsidRPr="00774177" w:rsidRDefault="009F28CA" w:rsidP="006A18CC">
      <w:r>
        <w:br w:type="page"/>
      </w:r>
    </w:p>
    <w:p w14:paraId="01D9C6CA" w14:textId="6C756451" w:rsidR="00C26835" w:rsidRDefault="007050D8" w:rsidP="009F28CA">
      <w:pPr>
        <w:pStyle w:val="NoSpacing"/>
        <w:numPr>
          <w:ilvl w:val="0"/>
          <w:numId w:val="4"/>
        </w:numPr>
        <w:spacing w:before="312" w:after="312"/>
      </w:pPr>
      <w:r>
        <w:rPr>
          <w:rFonts w:hint="eastAsia"/>
        </w:rPr>
        <w:lastRenderedPageBreak/>
        <w:t>I</w:t>
      </w:r>
      <w:r>
        <w:t>ntroduction</w:t>
      </w:r>
    </w:p>
    <w:p w14:paraId="32F9C85C" w14:textId="7EFDBC41" w:rsidR="00774177" w:rsidRPr="00774177" w:rsidRDefault="0026214C" w:rsidP="00774177">
      <w:pPr>
        <w:spacing w:before="100" w:beforeAutospacing="1" w:after="312" w:afterAutospacing="1"/>
      </w:pPr>
      <w:r>
        <w:t>S</w:t>
      </w:r>
      <w:r w:rsidR="00774177" w:rsidRPr="00774177">
        <w:t xml:space="preserve">electing a fixed number of assets from a vast universe to construct an optimal portfolio is a cornerstone of modern finance. However, the cardinality constraint transforms the problem into an </w:t>
      </w:r>
      <w:r w:rsidR="00774177" w:rsidRPr="00774177">
        <w:rPr>
          <w:i/>
          <w:iCs/>
        </w:rPr>
        <w:t>NP-hard combinatorial</w:t>
      </w:r>
      <w:r w:rsidR="00774177" w:rsidRPr="00774177">
        <w:t xml:space="preserve"> challenge</w:t>
      </w:r>
      <w:r>
        <w:t>, where</w:t>
      </w:r>
      <w:r w:rsidR="00774177" w:rsidRPr="00774177">
        <w:t xml:space="preserve"> the solution space expands exponentially</w:t>
      </w:r>
      <w:r>
        <w:t xml:space="preserve">, </w:t>
      </w:r>
      <w:r w:rsidR="00774177">
        <w:t>making</w:t>
      </w:r>
      <w:r w:rsidR="00774177" w:rsidRPr="00774177">
        <w:t xml:space="preserve"> exact classical solutions computationally intractable</w:t>
      </w:r>
      <w:r w:rsidR="00774177" w:rsidRPr="00774177">
        <w:rPr>
          <w:color w:val="000000" w:themeColor="text1"/>
        </w:rPr>
        <w:t xml:space="preserve">. </w:t>
      </w:r>
      <w:r w:rsidR="00774177" w:rsidRPr="00774177">
        <w:t>Consequently, practitioners often resort to crude heuristics that can lead to poorly diversified portfolios vulnerable to concentration risk.</w:t>
      </w:r>
    </w:p>
    <w:p w14:paraId="33883E4D" w14:textId="35931D9C" w:rsidR="00774177" w:rsidRDefault="0044396D" w:rsidP="00774177">
      <w:pPr>
        <w:spacing w:before="100" w:beforeAutospacing="1" w:after="312" w:afterAutospacing="1"/>
      </w:pPr>
      <w:r>
        <w:rPr>
          <w:noProof/>
        </w:rPr>
        <mc:AlternateContent>
          <mc:Choice Requires="wps">
            <w:drawing>
              <wp:anchor distT="0" distB="0" distL="114300" distR="114300" simplePos="0" relativeHeight="251659264" behindDoc="0" locked="0" layoutInCell="1" allowOverlap="1" wp14:anchorId="20EB96E4" wp14:editId="3E9EEACE">
                <wp:simplePos x="0" y="0"/>
                <wp:positionH relativeFrom="column">
                  <wp:posOffset>-20320</wp:posOffset>
                </wp:positionH>
                <wp:positionV relativeFrom="paragraph">
                  <wp:posOffset>1820328</wp:posOffset>
                </wp:positionV>
                <wp:extent cx="5943600" cy="678873"/>
                <wp:effectExtent l="0" t="0" r="12700" b="6985"/>
                <wp:wrapNone/>
                <wp:docPr id="1" name="Text Box 1"/>
                <wp:cNvGraphicFramePr/>
                <a:graphic xmlns:a="http://schemas.openxmlformats.org/drawingml/2006/main">
                  <a:graphicData uri="http://schemas.microsoft.com/office/word/2010/wordprocessingShape">
                    <wps:wsp>
                      <wps:cNvSpPr txBox="1"/>
                      <wps:spPr>
                        <a:xfrm>
                          <a:off x="0" y="0"/>
                          <a:ext cx="5943600" cy="678873"/>
                        </a:xfrm>
                        <a:prstGeom prst="rect">
                          <a:avLst/>
                        </a:prstGeom>
                        <a:solidFill>
                          <a:schemeClr val="lt1"/>
                        </a:solidFill>
                        <a:ln w="6350">
                          <a:solidFill>
                            <a:prstClr val="black"/>
                          </a:solidFill>
                        </a:ln>
                      </wps:spPr>
                      <wps:txbx>
                        <w:txbxContent>
                          <w:p w14:paraId="1096A42B" w14:textId="67E3B32D" w:rsidR="009C1AE2" w:rsidRPr="009C1AE2" w:rsidRDefault="009C1AE2" w:rsidP="009C1AE2">
                            <w:pPr>
                              <w:spacing w:after="312" w:line="192" w:lineRule="auto"/>
                              <w:rPr>
                                <w:sz w:val="20"/>
                                <w:szCs w:val="20"/>
                              </w:rPr>
                            </w:pPr>
                            <w:r w:rsidRPr="007050D8">
                              <w:rPr>
                                <w:sz w:val="20"/>
                                <w:szCs w:val="20"/>
                              </w:rPr>
                              <w:t xml:space="preserve">The QUBO Hamiltonian, where x are the nodes, linear terms Ri are the node coefficients (asset returns) and quadratic terms </w:t>
                            </w:r>
                            <w:proofErr w:type="spellStart"/>
                            <w:r w:rsidRPr="007050D8">
                              <w:rPr>
                                <w:sz w:val="20"/>
                                <w:szCs w:val="20"/>
                              </w:rPr>
                              <w:t>Cij</w:t>
                            </w:r>
                            <w:proofErr w:type="spellEnd"/>
                            <w:r w:rsidRPr="007050D8">
                              <w:rPr>
                                <w:sz w:val="20"/>
                                <w:szCs w:val="20"/>
                              </w:rPr>
                              <w:t xml:space="preserve"> are the nodes’ covariance. The objective is to find a vector of binary variables x that minimizes the Hamiltonian</w:t>
                            </w:r>
                            <w:r w:rsidR="0044396D">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B96E4" id="_x0000_t202" coordsize="21600,21600" o:spt="202" path="m,l,21600r21600,l21600,xe">
                <v:stroke joinstyle="miter"/>
                <v:path gradientshapeok="t" o:connecttype="rect"/>
              </v:shapetype>
              <v:shape id="Text Box 1" o:spid="_x0000_s1026" type="#_x0000_t202" style="position:absolute;margin-left:-1.6pt;margin-top:143.35pt;width:468pt;height:5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" fillcolor="white [3201]" strokeweight=".5pt">
                <v:textbox>
                  <w:txbxContent>
                    <w:p w14:paraId="1096A42B" w14:textId="67E3B32D" w:rsidR="009C1AE2" w:rsidRPr="009C1AE2" w:rsidRDefault="009C1AE2" w:rsidP="009C1AE2">
                      <w:pPr>
                        <w:spacing w:after="312" w:line="192" w:lineRule="auto"/>
                        <w:rPr>
                          <w:sz w:val="20"/>
                          <w:szCs w:val="20"/>
                        </w:rPr>
                      </w:pPr>
                      <w:r w:rsidRPr="007050D8">
                        <w:rPr>
                          <w:sz w:val="20"/>
                          <w:szCs w:val="20"/>
                        </w:rPr>
                        <w:t xml:space="preserve">The QUBO Hamiltonian, where x are the nodes, linear terms Ri are the node coefficients (asset returns) and quadratic terms </w:t>
                      </w:r>
                      <w:proofErr w:type="spellStart"/>
                      <w:r w:rsidRPr="007050D8">
                        <w:rPr>
                          <w:sz w:val="20"/>
                          <w:szCs w:val="20"/>
                        </w:rPr>
                        <w:t>Cij</w:t>
                      </w:r>
                      <w:proofErr w:type="spellEnd"/>
                      <w:r w:rsidRPr="007050D8">
                        <w:rPr>
                          <w:sz w:val="20"/>
                          <w:szCs w:val="20"/>
                        </w:rPr>
                        <w:t xml:space="preserve"> are the nodes’ covariance. The objective is to find a vector of binary variables x that minimizes the Hamiltonian</w:t>
                      </w:r>
                      <w:r w:rsidR="0044396D">
                        <w:rPr>
                          <w:sz w:val="20"/>
                          <w:szCs w:val="20"/>
                        </w:rPr>
                        <w:t>.</w:t>
                      </w:r>
                    </w:p>
                  </w:txbxContent>
                </v:textbox>
              </v:shape>
            </w:pict>
          </mc:Fallback>
        </mc:AlternateContent>
      </w:r>
      <w:r w:rsidR="006A18CC">
        <w:t>In contrast, q</w:t>
      </w:r>
      <w:r w:rsidR="00774177" w:rsidRPr="00774177">
        <w:t xml:space="preserve">uantum computing </w:t>
      </w:r>
      <w:r w:rsidR="006A18CC">
        <w:t>maps</w:t>
      </w:r>
      <w:r w:rsidR="00774177" w:rsidRPr="00774177">
        <w:t xml:space="preserve"> combinatorial problems to a Quadratic Unconstrained Binary Optimization (QUBO) model, </w:t>
      </w:r>
      <w:r w:rsidR="0026214C">
        <w:t xml:space="preserve">using which </w:t>
      </w:r>
      <w:r w:rsidR="00774177" w:rsidRPr="00774177">
        <w:t>quantum annealers can leverage quantum tunneling to find the minimum-energy state</w:t>
      </w:r>
      <w:r w:rsidR="0026214C">
        <w:t>, or</w:t>
      </w:r>
      <w:r w:rsidR="00774177" w:rsidRPr="00774177">
        <w:t xml:space="preserve"> the optimal solution. However, the current Noisy Intermediate-Scale Quantum (NISQ) era is defined by hardware with limited qubits and high error rates, making it impossible to solve large, monolithic QUBO problems directly.</w:t>
      </w:r>
    </w:p>
    <w:p w14:paraId="2EEA4CF6" w14:textId="5F1D2422" w:rsidR="009C1AE2" w:rsidRPr="009C1AE2" w:rsidRDefault="009C1AE2" w:rsidP="009C1AE2">
      <w:pPr>
        <w:spacing w:before="100" w:beforeAutospacing="1" w:after="312" w:afterAutospacing="1"/>
        <w:rPr>
          <w:iCs/>
          <w:sz w:val="21"/>
        </w:rPr>
      </w:pPr>
      <m:oMathPara>
        <m:oMath>
          <m:r>
            <m:rPr>
              <m:sty m:val="p"/>
            </m:rPr>
            <w:rPr>
              <w:rFonts w:ascii="Cambria Math" w:hAnsi="Cambria Math"/>
            </w:rPr>
            <m:t xml:space="preserve">QUBO:minimize </m:t>
          </m:r>
          <m:r>
            <m:rPr>
              <m:scr m:val="script"/>
              <m:sty m:val="p"/>
            </m:rPr>
            <w:rPr>
              <w:rFonts w:ascii="Cambria Math" w:hAnsi="Cambria Math"/>
            </w:rPr>
            <m:t>H</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Qx</m:t>
          </m:r>
          <m:r>
            <m:rPr>
              <m:sty m:val="p"/>
            </m:rPr>
            <w:rPr>
              <w:rFonts w:ascii="Cambria Math" w:hAnsi="Cambria Math"/>
            </w:rPr>
            <m:t>=</m:t>
          </m:r>
          <m:nary>
            <m:naryPr>
              <m:chr m:val="∑"/>
              <m:limLoc m:val="undOvr"/>
              <m:supHide m:val="1"/>
              <m:ctrlPr>
                <w:rPr>
                  <w:rFonts w:ascii="Cambria Math" w:hAnsi="Cambria Math"/>
                  <w:iCs/>
                  <w:sz w:val="21"/>
                </w:rPr>
              </m:ctrlPr>
            </m:naryPr>
            <m:sub>
              <m:r>
                <m:rPr>
                  <m:sty m:val="p"/>
                </m:rPr>
                <w:rPr>
                  <w:rFonts w:ascii="Cambria Math" w:hAnsi="Cambria Math"/>
                </w:rPr>
                <m:t>i</m:t>
              </m:r>
            </m:sub>
            <m:sup/>
            <m:e>
              <m:sSub>
                <m:sSubPr>
                  <m:ctrlPr>
                    <w:rPr>
                      <w:rFonts w:ascii="Cambria Math" w:hAnsi="Cambria Math"/>
                      <w:iCs/>
                      <w:sz w:val="21"/>
                    </w:rPr>
                  </m:ctrlPr>
                </m:sSubPr>
                <m:e>
                  <m:r>
                    <m:rPr>
                      <m:sty m:val="p"/>
                    </m:rPr>
                    <w:rPr>
                      <w:rFonts w:ascii="Cambria Math" w:hAnsi="Cambria Math"/>
                    </w:rPr>
                    <m:t>R</m:t>
                  </m:r>
                </m:e>
                <m:sub>
                  <m:r>
                    <m:rPr>
                      <m:sty m:val="p"/>
                    </m:rPr>
                    <w:rPr>
                      <w:rFonts w:ascii="Cambria Math" w:hAnsi="Cambria Math"/>
                    </w:rPr>
                    <m:t>i</m:t>
                  </m:r>
                </m:sub>
              </m:sSub>
              <m:sSub>
                <m:sSubPr>
                  <m:ctrlPr>
                    <w:rPr>
                      <w:rFonts w:ascii="Cambria Math" w:hAnsi="Cambria Math"/>
                      <w:iCs/>
                      <w:sz w:val="21"/>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iCs/>
                      <w:sz w:val="21"/>
                    </w:rPr>
                  </m:ctrlPr>
                </m:naryPr>
                <m:sub>
                  <m:r>
                    <m:rPr>
                      <m:sty m:val="p"/>
                    </m:rPr>
                    <w:rPr>
                      <w:rFonts w:ascii="Cambria Math" w:hAnsi="Cambria Math"/>
                    </w:rPr>
                    <m:t>i&lt;j</m:t>
                  </m:r>
                </m:sub>
                <m:sup/>
                <m:e>
                  <m:sSub>
                    <m:sSubPr>
                      <m:ctrlPr>
                        <w:rPr>
                          <w:rFonts w:ascii="Cambria Math" w:hAnsi="Cambria Math"/>
                          <w:iCs/>
                          <w:sz w:val="21"/>
                        </w:rPr>
                      </m:ctrlPr>
                    </m:sSubPr>
                    <m:e>
                      <m:r>
                        <m:rPr>
                          <m:sty m:val="p"/>
                        </m:rPr>
                        <w:rPr>
                          <w:rFonts w:ascii="Cambria Math" w:hAnsi="Cambria Math"/>
                        </w:rPr>
                        <m:t>C</m:t>
                      </m:r>
                    </m:e>
                    <m:sub>
                      <m:r>
                        <m:rPr>
                          <m:sty m:val="p"/>
                        </m:rPr>
                        <w:rPr>
                          <w:rFonts w:ascii="Cambria Math" w:hAnsi="Cambria Math"/>
                        </w:rPr>
                        <m:t>ij</m:t>
                      </m:r>
                    </m:sub>
                  </m:sSub>
                  <m:sSub>
                    <m:sSubPr>
                      <m:ctrlPr>
                        <w:rPr>
                          <w:rFonts w:ascii="Cambria Math" w:hAnsi="Cambria Math"/>
                          <w:iCs/>
                          <w:sz w:val="21"/>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iCs/>
                          <w:sz w:val="21"/>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 where Q=</m:t>
                  </m:r>
                  <m:d>
                    <m:dPr>
                      <m:begChr m:val="["/>
                      <m:endChr m:val="]"/>
                      <m:ctrlPr>
                        <w:rPr>
                          <w:rFonts w:ascii="Cambria Math" w:hAnsi="Cambria Math"/>
                          <w:iCs/>
                          <w:sz w:val="21"/>
                        </w:rPr>
                      </m:ctrlPr>
                    </m:dPr>
                    <m:e>
                      <m:m>
                        <m:mPr>
                          <m:mcs>
                            <m:mc>
                              <m:mcPr>
                                <m:count m:val="3"/>
                                <m:mcJc m:val="center"/>
                              </m:mcPr>
                            </m:mc>
                          </m:mcs>
                          <m:ctrlPr>
                            <w:rPr>
                              <w:rFonts w:ascii="Cambria Math" w:hAnsi="Cambria Math"/>
                              <w:iCs/>
                              <w:sz w:val="21"/>
                            </w:rPr>
                          </m:ctrlPr>
                        </m:mPr>
                        <m:mr>
                          <m:e>
                            <m:sSub>
                              <m:sSubPr>
                                <m:ctrlPr>
                                  <w:rPr>
                                    <w:rFonts w:ascii="Cambria Math" w:hAnsi="Cambria Math"/>
                                    <w:iCs/>
                                    <w:sz w:val="21"/>
                                  </w:rPr>
                                </m:ctrlPr>
                              </m:sSubPr>
                              <m:e>
                                <m:r>
                                  <m:rPr>
                                    <m:sty m:val="p"/>
                                  </m:rPr>
                                  <w:rPr>
                                    <w:rFonts w:ascii="Cambria Math" w:hAnsi="Cambria Math"/>
                                  </w:rPr>
                                  <m:t>R</m:t>
                                </m:r>
                              </m:e>
                              <m:sub>
                                <m:r>
                                  <m:rPr>
                                    <m:sty m:val="p"/>
                                  </m:rPr>
                                  <w:rPr>
                                    <w:rFonts w:ascii="Cambria Math" w:hAnsi="Cambria Math"/>
                                  </w:rPr>
                                  <m:t>1</m:t>
                                </m:r>
                              </m:sub>
                            </m:sSub>
                          </m:e>
                          <m:e>
                            <m:r>
                              <m:rPr>
                                <m:sty m:val="p"/>
                              </m:rPr>
                              <w:rPr>
                                <w:rFonts w:ascii="Cambria Math" w:hAnsi="Cambria Math"/>
                              </w:rPr>
                              <m:t>⋯</m:t>
                            </m:r>
                          </m:e>
                          <m:e>
                            <m:sSub>
                              <m:sSubPr>
                                <m:ctrlPr>
                                  <w:rPr>
                                    <w:rFonts w:ascii="Cambria Math" w:hAnsi="Cambria Math"/>
                                    <w:iCs/>
                                    <w:sz w:val="21"/>
                                  </w:rPr>
                                </m:ctrlPr>
                              </m:sSubPr>
                              <m:e>
                                <m:r>
                                  <m:rPr>
                                    <m:sty m:val="p"/>
                                  </m:rPr>
                                  <w:rPr>
                                    <w:rFonts w:ascii="Cambria Math" w:hAnsi="Cambria Math"/>
                                  </w:rPr>
                                  <m:t>0.5C</m:t>
                                </m:r>
                              </m:e>
                              <m:sub>
                                <m:r>
                                  <m:rPr>
                                    <m:sty m:val="p"/>
                                  </m:rPr>
                                  <w:rPr>
                                    <w:rFonts w:ascii="Cambria Math" w:hAnsi="Cambria Math"/>
                                  </w:rPr>
                                  <m:t>ij</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Cs/>
                                    <w:sz w:val="21"/>
                                  </w:rPr>
                                </m:ctrlPr>
                              </m:sSubPr>
                              <m:e>
                                <m:r>
                                  <m:rPr>
                                    <m:sty m:val="p"/>
                                  </m:rPr>
                                  <w:rPr>
                                    <w:rFonts w:ascii="Cambria Math" w:hAnsi="Cambria Math"/>
                                  </w:rPr>
                                  <m:t>0.5C</m:t>
                                </m:r>
                              </m:e>
                              <m:sub>
                                <m:r>
                                  <m:rPr>
                                    <m:sty m:val="p"/>
                                  </m:rPr>
                                  <w:rPr>
                                    <w:rFonts w:ascii="Cambria Math" w:hAnsi="Cambria Math"/>
                                  </w:rPr>
                                  <m:t>ij</m:t>
                                </m:r>
                              </m:sub>
                            </m:sSub>
                          </m:e>
                          <m:e>
                            <m:r>
                              <m:rPr>
                                <m:sty m:val="p"/>
                              </m:rPr>
                              <w:rPr>
                                <w:rFonts w:ascii="Cambria Math" w:hAnsi="Cambria Math"/>
                              </w:rPr>
                              <m:t>⋯</m:t>
                            </m:r>
                          </m:e>
                          <m:e>
                            <m:sSub>
                              <m:sSubPr>
                                <m:ctrlPr>
                                  <w:rPr>
                                    <w:rFonts w:ascii="Cambria Math" w:hAnsi="Cambria Math"/>
                                    <w:iCs/>
                                    <w:sz w:val="21"/>
                                  </w:rPr>
                                </m:ctrlPr>
                              </m:sSubPr>
                              <m:e>
                                <m:r>
                                  <m:rPr>
                                    <m:sty m:val="p"/>
                                  </m:rPr>
                                  <w:rPr>
                                    <w:rFonts w:ascii="Cambria Math" w:hAnsi="Cambria Math"/>
                                  </w:rPr>
                                  <m:t>R</m:t>
                                </m:r>
                              </m:e>
                              <m:sub>
                                <m:r>
                                  <m:rPr>
                                    <m:sty m:val="p"/>
                                  </m:rPr>
                                  <w:rPr>
                                    <w:rFonts w:ascii="Cambria Math" w:hAnsi="Cambria Math"/>
                                  </w:rPr>
                                  <m:t>i</m:t>
                                </m:r>
                              </m:sub>
                            </m:sSub>
                          </m:e>
                        </m:mr>
                      </m:m>
                    </m:e>
                  </m:d>
                </m:e>
              </m:nary>
            </m:e>
          </m:nary>
        </m:oMath>
      </m:oMathPara>
    </w:p>
    <w:p w14:paraId="5B63D0CD" w14:textId="414956C8" w:rsidR="009C1AE2" w:rsidRPr="00774177" w:rsidRDefault="009C1AE2" w:rsidP="009C1AE2">
      <w:pPr>
        <w:spacing w:after="312"/>
      </w:pPr>
    </w:p>
    <w:p w14:paraId="5ECB6641" w14:textId="77777777" w:rsidR="009C1AE2" w:rsidRDefault="009C1AE2" w:rsidP="00774177">
      <w:pPr>
        <w:spacing w:before="100" w:beforeAutospacing="1" w:after="312" w:afterAutospacing="1"/>
      </w:pPr>
    </w:p>
    <w:p w14:paraId="3D1B5E62" w14:textId="54B48968" w:rsidR="007050D8" w:rsidRPr="00611520" w:rsidRDefault="00774177" w:rsidP="00611520">
      <w:pPr>
        <w:spacing w:before="100" w:beforeAutospacing="1" w:after="312" w:afterAutospacing="1"/>
      </w:pPr>
      <w:r>
        <w:t xml:space="preserve">This </w:t>
      </w:r>
      <w:r w:rsidRPr="00774177">
        <w:t>research proposes a framework, named ‘Communal QUBO,’ which uses a "divide and conquer" strategy.</w:t>
      </w:r>
      <w:r w:rsidRPr="00774177">
        <w:rPr>
          <w:vertAlign w:val="superscript"/>
        </w:rPr>
        <w:t xml:space="preserve"> </w:t>
      </w:r>
      <w:r w:rsidRPr="00774177">
        <w:t xml:space="preserve">It </w:t>
      </w:r>
      <w:r w:rsidR="00E816D4">
        <w:t xml:space="preserve">leverages </w:t>
      </w:r>
      <w:r w:rsidR="001E04B4">
        <w:t xml:space="preserve">classical </w:t>
      </w:r>
      <w:r w:rsidR="00E816D4">
        <w:t>community detection to</w:t>
      </w:r>
      <w:r w:rsidR="00611520">
        <w:t xml:space="preserve"> </w:t>
      </w:r>
      <w:r w:rsidRPr="00774177">
        <w:t xml:space="preserve">decompose the large-scale problem into smaller, independent sub-problems </w:t>
      </w:r>
      <w:r w:rsidR="00611520" w:rsidRPr="00611520">
        <w:rPr>
          <w:i/>
          <w:iCs/>
        </w:rPr>
        <w:t>tractable</w:t>
      </w:r>
      <w:r w:rsidRPr="00611520">
        <w:rPr>
          <w:i/>
          <w:iCs/>
        </w:rPr>
        <w:t xml:space="preserve"> </w:t>
      </w:r>
      <w:r w:rsidRPr="00774177">
        <w:rPr>
          <w:i/>
          <w:iCs/>
        </w:rPr>
        <w:t>for near-term quantum hardware</w:t>
      </w:r>
      <w:r w:rsidR="001E04B4">
        <w:t xml:space="preserve"> and quantum</w:t>
      </w:r>
      <w:r w:rsidR="00611520">
        <w:rPr>
          <w:rStyle w:val="agcmg"/>
        </w:rPr>
        <w:t xml:space="preserve"> QUBO sub-problems </w:t>
      </w:r>
      <w:r w:rsidR="001E04B4">
        <w:rPr>
          <w:rStyle w:val="agcmg"/>
        </w:rPr>
        <w:t xml:space="preserve">solved </w:t>
      </w:r>
      <w:r w:rsidR="00611520">
        <w:rPr>
          <w:rStyle w:val="agcmg"/>
        </w:rPr>
        <w:t xml:space="preserve">in parallel for each community. </w:t>
      </w:r>
      <w:r w:rsidR="00611520" w:rsidRPr="00611520">
        <w:rPr>
          <w:rStyle w:val="agcmg"/>
          <w:i/>
          <w:iCs/>
        </w:rPr>
        <w:t>The optimal asset within each community corresponds to the global minimum energy state of th</w:t>
      </w:r>
      <w:r w:rsidR="001E04B4">
        <w:rPr>
          <w:rStyle w:val="agcmg"/>
          <w:i/>
          <w:iCs/>
        </w:rPr>
        <w:t>e</w:t>
      </w:r>
      <w:r w:rsidR="00611520" w:rsidRPr="00611520">
        <w:rPr>
          <w:rStyle w:val="agcmg"/>
          <w:i/>
          <w:iCs/>
        </w:rPr>
        <w:t xml:space="preserve"> Hamiltonian.</w:t>
      </w:r>
      <w:r w:rsidR="00611520">
        <w:rPr>
          <w:rStyle w:val="agcmg"/>
          <w:b/>
          <w:bCs/>
        </w:rPr>
        <w:t xml:space="preserve"> </w:t>
      </w:r>
    </w:p>
    <w:p w14:paraId="56E994EE" w14:textId="6AAEE78D" w:rsidR="007050D8" w:rsidRDefault="007050D8" w:rsidP="007050D8">
      <w:pPr>
        <w:spacing w:after="312"/>
        <w:rPr>
          <w:rStyle w:val="agcmg"/>
        </w:rPr>
      </w:pPr>
      <w:r>
        <w:rPr>
          <w:rStyle w:val="agcmg"/>
        </w:rPr>
        <w:t xml:space="preserve">Unlike classical methods that can get stuck in local minima (good portfolios), </w:t>
      </w:r>
      <w:r w:rsidRPr="009F28CA">
        <w:rPr>
          <w:rStyle w:val="agcmg"/>
          <w:i/>
          <w:iCs/>
        </w:rPr>
        <w:t>quantum annealers use quantum tunneling to pass through energy barriers</w:t>
      </w:r>
      <w:r>
        <w:rPr>
          <w:rStyle w:val="agcmg"/>
        </w:rPr>
        <w:t>, surpass the local minima and find th</w:t>
      </w:r>
      <w:r w:rsidR="009F28CA">
        <w:rPr>
          <w:rStyle w:val="agcmg"/>
        </w:rPr>
        <w:t>e minimum energy state</w:t>
      </w:r>
      <w:r>
        <w:rPr>
          <w:rStyle w:val="agcmg"/>
        </w:rPr>
        <w:t xml:space="preserve"> (the best portfolio).</w:t>
      </w:r>
    </w:p>
    <w:p w14:paraId="3DAA493C" w14:textId="5DFF4A1A" w:rsidR="009F28CA" w:rsidRDefault="009F28CA" w:rsidP="007050D8">
      <w:pPr>
        <w:spacing w:after="312"/>
      </w:pPr>
      <w:r w:rsidRPr="00774177">
        <w:t xml:space="preserve">This study tests the hypothesis that as the asset universe grows, Communal QUBO </w:t>
      </w:r>
      <w:r w:rsidR="001E04B4">
        <w:t>leads to</w:t>
      </w:r>
      <w:r w:rsidRPr="00774177">
        <w:t xml:space="preserve"> diversified portfolios and demonstrate </w:t>
      </w:r>
      <w:r>
        <w:t>better</w:t>
      </w:r>
      <w:r w:rsidRPr="00774177">
        <w:t xml:space="preserve"> scaling than exact classical </w:t>
      </w:r>
      <w:r>
        <w:t>MIP</w:t>
      </w:r>
      <w:r w:rsidRPr="00774177">
        <w:t>.</w:t>
      </w:r>
    </w:p>
    <w:p w14:paraId="3122C8E9" w14:textId="3F37329B" w:rsidR="007050D8" w:rsidRDefault="007050D8" w:rsidP="009F28CA">
      <w:pPr>
        <w:pStyle w:val="NoSpacing"/>
        <w:numPr>
          <w:ilvl w:val="0"/>
          <w:numId w:val="4"/>
        </w:numPr>
        <w:spacing w:before="312" w:after="312"/>
      </w:pPr>
      <w:r>
        <w:rPr>
          <w:rFonts w:hint="eastAsia"/>
        </w:rPr>
        <w:t>M</w:t>
      </w:r>
      <w:r>
        <w:t>ethodology</w:t>
      </w:r>
    </w:p>
    <w:p w14:paraId="33368E62" w14:textId="0D95D430" w:rsidR="009F28CA" w:rsidRPr="009F28CA" w:rsidRDefault="009F28CA" w:rsidP="009F28CA">
      <w:pPr>
        <w:spacing w:before="100" w:beforeAutospacing="1" w:after="100" w:afterAutospacing="1"/>
      </w:pPr>
      <w:r w:rsidRPr="009F28CA">
        <w:rPr>
          <w:b/>
          <w:bCs/>
        </w:rPr>
        <w:t>2.1 Data and Scenarios</w:t>
      </w:r>
      <w:r w:rsidRPr="009F28CA">
        <w:t xml:space="preserve"> To test robustness, we </w:t>
      </w:r>
      <w:r>
        <w:t>used Python to construct</w:t>
      </w:r>
      <w:r w:rsidRPr="009F28CA">
        <w:t xml:space="preserve"> three 100-asset universes from historical S&amp;P 500 lists to avoid survivorship bias:</w:t>
      </w:r>
    </w:p>
    <w:p w14:paraId="4F0103C1" w14:textId="4F2F9417" w:rsidR="009F28CA" w:rsidRPr="00981C2D" w:rsidRDefault="009F28CA" w:rsidP="009F28CA">
      <w:pPr>
        <w:numPr>
          <w:ilvl w:val="0"/>
          <w:numId w:val="1"/>
        </w:numPr>
        <w:spacing w:before="100" w:beforeAutospacing="1" w:after="100" w:afterAutospacing="1"/>
      </w:pPr>
      <w:r w:rsidRPr="00981C2D">
        <w:lastRenderedPageBreak/>
        <w:t>Scenario 1: 2008 Global Financial Crisis (Jan 2006 - Dec 2008).</w:t>
      </w:r>
    </w:p>
    <w:p w14:paraId="74F9E381" w14:textId="173B6975" w:rsidR="009F28CA" w:rsidRPr="00981C2D" w:rsidRDefault="009F28CA" w:rsidP="009F28CA">
      <w:pPr>
        <w:numPr>
          <w:ilvl w:val="0"/>
          <w:numId w:val="1"/>
        </w:numPr>
        <w:spacing w:before="100" w:beforeAutospacing="1" w:after="100" w:afterAutospacing="1"/>
      </w:pPr>
      <w:r w:rsidRPr="00981C2D">
        <w:t>Scenario 2: 2015 Bull Market (Jan 2013 - Dec 2015).</w:t>
      </w:r>
    </w:p>
    <w:p w14:paraId="3199D309" w14:textId="79CCBA03" w:rsidR="009F28CA" w:rsidRPr="00981C2D" w:rsidRDefault="009F28CA" w:rsidP="009F28CA">
      <w:pPr>
        <w:numPr>
          <w:ilvl w:val="0"/>
          <w:numId w:val="1"/>
        </w:numPr>
        <w:spacing w:before="100" w:beforeAutospacing="1" w:after="100" w:afterAutospacing="1"/>
      </w:pPr>
      <w:r w:rsidRPr="00981C2D">
        <w:t>Scenario 3: 2025 Tech-Dominated Market (Jan 2023 - Dec 2025).</w:t>
      </w:r>
    </w:p>
    <w:p w14:paraId="7541CDD1" w14:textId="36BEE1EA" w:rsidR="009F28CA" w:rsidRPr="009F28CA" w:rsidRDefault="009F28CA" w:rsidP="009F28CA">
      <w:pPr>
        <w:spacing w:before="100" w:beforeAutospacing="1" w:after="100" w:afterAutospacing="1"/>
      </w:pPr>
      <w:r w:rsidRPr="009F28CA">
        <w:t>Historical data underwent cleaning</w:t>
      </w:r>
      <w:r w:rsidR="001E04B4">
        <w:t xml:space="preserve">: </w:t>
      </w:r>
      <w:r w:rsidRPr="009F28CA">
        <w:t xml:space="preserve">interpolation for missing values and </w:t>
      </w:r>
      <w:proofErr w:type="spellStart"/>
      <w:r w:rsidRPr="009F28CA">
        <w:t>Winsorization</w:t>
      </w:r>
      <w:proofErr w:type="spellEnd"/>
      <w:r w:rsidRPr="009F28CA">
        <w:t xml:space="preserve"> for outliers.</w:t>
      </w:r>
    </w:p>
    <w:p w14:paraId="7881CB0D" w14:textId="53ED9C28" w:rsidR="009F28CA" w:rsidRPr="009F28CA" w:rsidRDefault="009F28CA" w:rsidP="009F28CA">
      <w:pPr>
        <w:spacing w:before="100" w:beforeAutospacing="1" w:after="100" w:afterAutospacing="1"/>
      </w:pPr>
      <w:r w:rsidRPr="009F28CA">
        <w:rPr>
          <w:b/>
          <w:bCs/>
        </w:rPr>
        <w:t>2.2 Experimental Design</w:t>
      </w:r>
      <w:r w:rsidR="001E04B4">
        <w:rPr>
          <w:b/>
          <w:bCs/>
        </w:rPr>
        <w:t>:</w:t>
      </w:r>
      <w:r w:rsidRPr="009F28CA">
        <w:t xml:space="preserve"> For each scenario, we </w:t>
      </w:r>
      <w:r>
        <w:t>constructed</w:t>
      </w:r>
      <w:r w:rsidRPr="009F28CA">
        <w:t xml:space="preserve"> portfolios of three cardinalities: 5, 10, and 15 assets, with the universe size growing in increments of </w:t>
      </w:r>
      <w:r>
        <w:t>5</w:t>
      </w:r>
      <w:r w:rsidRPr="009F28CA">
        <w:t xml:space="preserve">. </w:t>
      </w:r>
    </w:p>
    <w:p w14:paraId="2657A2F1" w14:textId="72A57272" w:rsidR="009F28CA" w:rsidRPr="009F28CA" w:rsidRDefault="009F28CA" w:rsidP="009F28CA">
      <w:pPr>
        <w:spacing w:before="100" w:beforeAutospacing="1" w:after="100" w:afterAutospacing="1"/>
      </w:pPr>
      <w:r w:rsidRPr="009F28CA">
        <w:rPr>
          <w:b/>
          <w:bCs/>
        </w:rPr>
        <w:t>2.3 The ‘Communal QUBO’ Framework</w:t>
      </w:r>
      <w:r w:rsidRPr="009F28CA">
        <w:t xml:space="preserve"> consists of two stages:</w:t>
      </w:r>
    </w:p>
    <w:p w14:paraId="0B12BCB7" w14:textId="27D0EF7F" w:rsidR="009F28CA" w:rsidRPr="009F28CA" w:rsidRDefault="009F28CA" w:rsidP="009F28CA">
      <w:pPr>
        <w:numPr>
          <w:ilvl w:val="0"/>
          <w:numId w:val="2"/>
        </w:numPr>
        <w:spacing w:before="100" w:beforeAutospacing="1" w:after="100" w:afterAutospacing="1"/>
      </w:pPr>
      <w:r w:rsidRPr="009F28CA">
        <w:rPr>
          <w:b/>
          <w:bCs/>
        </w:rPr>
        <w:t>Community Detection &amp; QUBO Selection.</w:t>
      </w:r>
      <w:r w:rsidRPr="009F28CA">
        <w:t xml:space="preserve"> The asset universe is modeled as a correlation-based graph. Leiden algorithm partition</w:t>
      </w:r>
      <w:r w:rsidR="001E04B4">
        <w:t>s</w:t>
      </w:r>
      <w:r w:rsidRPr="009F28CA">
        <w:t xml:space="preserve"> this graph into a number of communities equal to the target portfolio size, enforcing </w:t>
      </w:r>
      <w:r w:rsidRPr="009F28CA">
        <w:rPr>
          <w:i/>
          <w:iCs/>
        </w:rPr>
        <w:t>structural diversification</w:t>
      </w:r>
      <w:r w:rsidRPr="009F28CA">
        <w:t>. Within each community, a QUBO problem is formulated to select the single asset with the best risk-adjusted return. These independent QUBOs are solved in parallel on a quantum simulator.</w:t>
      </w:r>
    </w:p>
    <w:p w14:paraId="68DE5EB1" w14:textId="0EEDAF1E" w:rsidR="009F28CA" w:rsidRPr="009F28CA" w:rsidRDefault="009F28CA" w:rsidP="009F28CA">
      <w:pPr>
        <w:numPr>
          <w:ilvl w:val="0"/>
          <w:numId w:val="2"/>
        </w:numPr>
        <w:spacing w:before="100" w:beforeAutospacing="1" w:after="100" w:afterAutospacing="1"/>
      </w:pPr>
      <w:r w:rsidRPr="009F28CA">
        <w:rPr>
          <w:b/>
          <w:bCs/>
        </w:rPr>
        <w:t>Weight Allocation.</w:t>
      </w:r>
      <w:r w:rsidRPr="009F28CA">
        <w:t xml:space="preserve"> The selected assets form the final portfolio. Capital is allocated using Conditional Value-at-Risk (</w:t>
      </w:r>
      <w:proofErr w:type="spellStart"/>
      <w:r w:rsidRPr="009F28CA">
        <w:t>CVaR</w:t>
      </w:r>
      <w:proofErr w:type="spellEnd"/>
      <w:r w:rsidRPr="009F28CA">
        <w:t xml:space="preserve">) optimization, </w:t>
      </w:r>
      <w:r w:rsidR="001E04B4">
        <w:t xml:space="preserve">which </w:t>
      </w:r>
      <w:r w:rsidRPr="009F28CA">
        <w:t xml:space="preserve">minimizes tail risk.   </w:t>
      </w:r>
    </w:p>
    <w:p w14:paraId="35E39E91" w14:textId="4F63BF14" w:rsidR="009F28CA" w:rsidRPr="009F28CA" w:rsidRDefault="009F28CA" w:rsidP="009F28CA">
      <w:pPr>
        <w:spacing w:before="100" w:beforeAutospacing="1" w:after="100" w:afterAutospacing="1"/>
      </w:pPr>
      <w:r w:rsidRPr="009F28CA">
        <w:rPr>
          <w:b/>
          <w:bCs/>
        </w:rPr>
        <w:t>2.4 Benchmarks</w:t>
      </w:r>
      <w:r w:rsidR="001E04B4">
        <w:rPr>
          <w:b/>
          <w:bCs/>
        </w:rPr>
        <w:t>:</w:t>
      </w:r>
      <w:r w:rsidRPr="009F28CA">
        <w:t xml:space="preserve"> We employ two classical benchmarks:</w:t>
      </w:r>
    </w:p>
    <w:p w14:paraId="7846FA96" w14:textId="7D1E9E04" w:rsidR="009F28CA" w:rsidRPr="009F28CA" w:rsidRDefault="009F28CA" w:rsidP="009F28CA">
      <w:pPr>
        <w:numPr>
          <w:ilvl w:val="0"/>
          <w:numId w:val="3"/>
        </w:numPr>
        <w:spacing w:before="100" w:beforeAutospacing="1" w:after="100" w:afterAutospacing="1"/>
      </w:pPr>
      <w:r w:rsidRPr="009F28CA">
        <w:rPr>
          <w:b/>
          <w:bCs/>
        </w:rPr>
        <w:t>Heuristic Benchmark:</w:t>
      </w:r>
      <w:r w:rsidRPr="009F28CA">
        <w:t xml:space="preserve"> A two-stage method that first selects assets with the highest</w:t>
      </w:r>
      <w:r w:rsidR="001E04B4">
        <w:t xml:space="preserve"> </w:t>
      </w:r>
      <w:r w:rsidRPr="009F28CA">
        <w:t xml:space="preserve">Sharpe ratio, then allocates weights with </w:t>
      </w:r>
      <w:proofErr w:type="spellStart"/>
      <w:r w:rsidRPr="009F28CA">
        <w:t>CVaR</w:t>
      </w:r>
      <w:proofErr w:type="spellEnd"/>
      <w:r w:rsidRPr="009F28CA">
        <w:t>. This mirrors industry practice for computational</w:t>
      </w:r>
      <w:r w:rsidR="001E04B4">
        <w:t xml:space="preserve"> efficiency</w:t>
      </w:r>
      <w:r w:rsidRPr="009F28CA">
        <w:t>.</w:t>
      </w:r>
    </w:p>
    <w:p w14:paraId="42D4B3F4" w14:textId="33510C4A" w:rsidR="009F28CA" w:rsidRDefault="009F28CA" w:rsidP="00E816D4">
      <w:pPr>
        <w:numPr>
          <w:ilvl w:val="0"/>
          <w:numId w:val="3"/>
        </w:numPr>
        <w:spacing w:before="100" w:beforeAutospacing="1" w:after="240" w:afterAutospacing="1"/>
      </w:pPr>
      <w:r w:rsidRPr="009F28CA">
        <w:rPr>
          <w:b/>
          <w:bCs/>
        </w:rPr>
        <w:t>MIP Benchmark:</w:t>
      </w:r>
      <w:r w:rsidRPr="009F28CA">
        <w:t xml:space="preserve"> A Mixed-Integer Program that formulates the cardinality-constrained </w:t>
      </w:r>
      <w:proofErr w:type="spellStart"/>
      <w:r w:rsidRPr="009F28CA">
        <w:t>CVaR</w:t>
      </w:r>
      <w:proofErr w:type="spellEnd"/>
      <w:r w:rsidRPr="009F28CA">
        <w:t xml:space="preserve"> problem to find the optimal classical solution</w:t>
      </w:r>
      <w:r w:rsidR="00E816D4">
        <w:t xml:space="preserve"> and scales exponentially</w:t>
      </w:r>
      <w:r w:rsidRPr="009F28CA">
        <w:t xml:space="preserve">. </w:t>
      </w:r>
    </w:p>
    <w:p w14:paraId="0C847C63" w14:textId="08D27408" w:rsidR="007050D8" w:rsidRDefault="007050D8" w:rsidP="00E816D4">
      <w:pPr>
        <w:pStyle w:val="NoSpacing"/>
        <w:numPr>
          <w:ilvl w:val="0"/>
          <w:numId w:val="3"/>
        </w:numPr>
        <w:spacing w:before="312" w:after="312"/>
      </w:pPr>
      <w:r>
        <w:rPr>
          <w:rFonts w:hint="eastAsia"/>
        </w:rPr>
        <w:t>R</w:t>
      </w:r>
      <w:r>
        <w:t>esults</w:t>
      </w:r>
    </w:p>
    <w:p w14:paraId="59ECDD66" w14:textId="77777777" w:rsidR="007050D8" w:rsidRDefault="007050D8" w:rsidP="007050D8">
      <w:pPr>
        <w:spacing w:after="312"/>
      </w:pPr>
      <w:r>
        <w:rPr>
          <w:rStyle w:val="agcmg"/>
        </w:rPr>
        <w:t xml:space="preserve">Our framework demonstrates </w:t>
      </w:r>
      <w:r w:rsidRPr="00E816D4">
        <w:rPr>
          <w:rStyle w:val="agcmg"/>
          <w:i/>
          <w:iCs/>
        </w:rPr>
        <w:t>superior 1) scalability and 2) risk management (diversification)</w:t>
      </w:r>
      <w:r>
        <w:rPr>
          <w:rStyle w:val="agcmg"/>
        </w:rPr>
        <w:t>.</w:t>
      </w:r>
    </w:p>
    <w:p w14:paraId="03250D5C" w14:textId="632B5B78" w:rsidR="007050D8" w:rsidRDefault="00E816D4" w:rsidP="00E816D4">
      <w:r>
        <w:rPr>
          <w:b/>
          <w:bCs/>
        </w:rPr>
        <w:t>3.1 Computational Performance:</w:t>
      </w:r>
      <w:r>
        <w:t xml:space="preserve"> The MIP benchmark </w:t>
      </w:r>
      <w:r w:rsidR="0026214C">
        <w:t>hit the computational wall at</w:t>
      </w:r>
      <w:r w:rsidR="007050D8">
        <w:rPr>
          <w:rStyle w:val="agcmg"/>
        </w:rPr>
        <w:t xml:space="preserve"> 35 asset</w:t>
      </w:r>
      <w:r w:rsidR="0026214C">
        <w:rPr>
          <w:rStyle w:val="agcmg"/>
        </w:rPr>
        <w:t>-universe</w:t>
      </w:r>
      <w:r w:rsidR="007050D8">
        <w:rPr>
          <w:rStyle w:val="agcmg"/>
        </w:rPr>
        <w:t xml:space="preserve"> </w:t>
      </w:r>
      <w:r>
        <w:rPr>
          <w:rStyle w:val="agcmg"/>
        </w:rPr>
        <w:t xml:space="preserve">when selecting 5 assets </w:t>
      </w:r>
      <w:r w:rsidR="007050D8">
        <w:rPr>
          <w:rStyle w:val="agcmg"/>
        </w:rPr>
        <w:t>(for 10- and 15</w:t>
      </w:r>
      <w:r>
        <w:rPr>
          <w:rStyle w:val="agcmg"/>
        </w:rPr>
        <w:t>-</w:t>
      </w:r>
      <w:r w:rsidR="007050D8">
        <w:rPr>
          <w:rStyle w:val="agcmg"/>
        </w:rPr>
        <w:t>asset</w:t>
      </w:r>
      <w:r>
        <w:rPr>
          <w:rStyle w:val="agcmg"/>
        </w:rPr>
        <w:t xml:space="preserve"> portfolios</w:t>
      </w:r>
      <w:r w:rsidR="007050D8">
        <w:rPr>
          <w:rStyle w:val="agcmg"/>
        </w:rPr>
        <w:t xml:space="preserve">, the exponential threshold is higher). The Communal QUBO's 'divide and conquer' approach has a vastly superior scaling profile up to </w:t>
      </w:r>
      <w:r w:rsidR="001E04B4">
        <w:rPr>
          <w:rStyle w:val="agcmg"/>
        </w:rPr>
        <w:t>100</w:t>
      </w:r>
      <w:r w:rsidR="007050D8">
        <w:rPr>
          <w:rStyle w:val="agcmg"/>
        </w:rPr>
        <w:t xml:space="preserve"> assets.</w:t>
      </w:r>
    </w:p>
    <w:p w14:paraId="406E17C0" w14:textId="695A253C" w:rsidR="007050D8" w:rsidRPr="007050D8" w:rsidRDefault="00E816D4" w:rsidP="00E816D4">
      <w:r>
        <w:rPr>
          <w:b/>
          <w:bCs/>
        </w:rPr>
        <w:t>3.2 Financial Performance &amp; Diversification:</w:t>
      </w:r>
      <w:r>
        <w:t xml:space="preserve"> </w:t>
      </w:r>
      <w:r w:rsidR="007050D8">
        <w:rPr>
          <w:rStyle w:val="agcmg"/>
        </w:rPr>
        <w:t xml:space="preserve">While the financial performance of the classical heuristic is better, it falls into a </w:t>
      </w:r>
      <w:r w:rsidR="007050D8" w:rsidRPr="00E816D4">
        <w:rPr>
          <w:rStyle w:val="agcmg"/>
        </w:rPr>
        <w:t>concentration trap</w:t>
      </w:r>
      <w:r w:rsidR="007050D8">
        <w:rPr>
          <w:rStyle w:val="agcmg"/>
        </w:rPr>
        <w:t xml:space="preserve">. </w:t>
      </w:r>
      <w:r w:rsidR="007050D8" w:rsidRPr="00E816D4">
        <w:rPr>
          <w:rStyle w:val="agcmg"/>
        </w:rPr>
        <w:t>Communal QUBO enforces</w:t>
      </w:r>
      <w:r w:rsidRPr="00E816D4">
        <w:rPr>
          <w:rStyle w:val="agcmg"/>
        </w:rPr>
        <w:t>, by design,</w:t>
      </w:r>
      <w:r w:rsidR="007050D8" w:rsidRPr="00E816D4">
        <w:rPr>
          <w:rStyle w:val="agcmg"/>
        </w:rPr>
        <w:t xml:space="preserve"> </w:t>
      </w:r>
      <w:r w:rsidR="007050D8" w:rsidRPr="00E816D4">
        <w:rPr>
          <w:rStyle w:val="agcmg"/>
          <w:i/>
          <w:iCs/>
        </w:rPr>
        <w:t>structural diversification</w:t>
      </w:r>
      <w:r w:rsidR="007050D8">
        <w:rPr>
          <w:rStyle w:val="agcmg"/>
        </w:rPr>
        <w:t xml:space="preserve"> by selecting assets from different market communities. </w:t>
      </w:r>
    </w:p>
    <w:p w14:paraId="331FD7C5" w14:textId="2FA7AECE" w:rsidR="007050D8" w:rsidRDefault="00E816D4" w:rsidP="007050D8">
      <w:pPr>
        <w:pStyle w:val="NoSpacing"/>
        <w:spacing w:before="312" w:after="312"/>
      </w:pPr>
      <w:r>
        <w:lastRenderedPageBreak/>
        <w:t xml:space="preserve">4. </w:t>
      </w:r>
      <w:r w:rsidR="007050D8">
        <w:rPr>
          <w:rFonts w:hint="eastAsia"/>
        </w:rPr>
        <w:t>D</w:t>
      </w:r>
      <w:r w:rsidR="007050D8">
        <w:t>iscussion</w:t>
      </w:r>
    </w:p>
    <w:p w14:paraId="6EC3AA4D" w14:textId="521BEEF6" w:rsidR="00682DF8" w:rsidRPr="00682DF8" w:rsidRDefault="00682DF8" w:rsidP="00682DF8">
      <w:r>
        <w:t>Communal QUBO is a practical solution to the limitations of NISQ-era quantum hardware.</w:t>
      </w:r>
    </w:p>
    <w:p w14:paraId="52153E48" w14:textId="21B03F97" w:rsidR="0026214C" w:rsidRPr="0026214C" w:rsidRDefault="0026214C" w:rsidP="0026214C">
      <w:pPr>
        <w:spacing w:before="100" w:beforeAutospacing="1" w:after="100" w:afterAutospacing="1"/>
      </w:pPr>
      <w:r w:rsidRPr="0026214C">
        <w:t>The scope of this study was designed to validate the framework's performance on universes up to 100 assets. While sufficient to demonstrate the exponential complexity of exact classical methods and the superior scaling architecture of Communal QUBO, future work should extend these experiments to industry-relevant scales to identify where the computational advantage becomes practical.</w:t>
      </w:r>
    </w:p>
    <w:p w14:paraId="7AC9D085" w14:textId="6744E62A" w:rsidR="007050D8" w:rsidRPr="0026214C" w:rsidRDefault="0026214C" w:rsidP="0026214C">
      <w:pPr>
        <w:spacing w:before="100" w:beforeAutospacing="1" w:after="100" w:afterAutospacing="1"/>
      </w:pPr>
      <w:r w:rsidRPr="0026214C">
        <w:t xml:space="preserve">Furthermore, in the 2025 market, the heuristic produced a portfolio with greater </w:t>
      </w:r>
      <w:r w:rsidR="001E04B4">
        <w:t>s</w:t>
      </w:r>
      <w:r w:rsidRPr="0026214C">
        <w:t xml:space="preserve">ector diversification. This highlights that Communal QUBO’s clustering is based on the market's true statistical correlation structure, which </w:t>
      </w:r>
      <w:r w:rsidR="001E04B4">
        <w:t>may</w:t>
      </w:r>
      <w:r w:rsidRPr="0026214C">
        <w:t xml:space="preserve"> not align with industry labels in </w:t>
      </w:r>
      <w:r w:rsidR="001E04B4">
        <w:t>the market</w:t>
      </w:r>
      <w:r w:rsidRPr="0026214C">
        <w:t xml:space="preserve">. This suggests a valuable avenue for future research into the data-driven market structures that our framework uncovers. </w:t>
      </w:r>
    </w:p>
    <w:p w14:paraId="3F247D46" w14:textId="77777777" w:rsidR="00BC037D" w:rsidRDefault="007050D8" w:rsidP="00BC037D">
      <w:pPr>
        <w:pStyle w:val="NoSpacing"/>
        <w:spacing w:before="312" w:after="312"/>
      </w:pPr>
      <w:r>
        <w:rPr>
          <w:rFonts w:hint="eastAsia"/>
        </w:rPr>
        <w:t>R</w:t>
      </w:r>
      <w:r>
        <w:t>eferences</w:t>
      </w:r>
    </w:p>
    <w:p w14:paraId="6F7F1913" w14:textId="77777777" w:rsidR="006A18CC" w:rsidRDefault="007050D8" w:rsidP="007050D8">
      <w:pPr>
        <w:pStyle w:val="ListParagraph"/>
        <w:numPr>
          <w:ilvl w:val="0"/>
          <w:numId w:val="5"/>
        </w:numPr>
        <w:spacing w:after="312"/>
        <w:ind w:firstLineChars="0"/>
        <w:rPr>
          <w:rStyle w:val="agcmg"/>
        </w:rPr>
      </w:pPr>
      <w:r>
        <w:rPr>
          <w:rStyle w:val="agcmg"/>
        </w:rPr>
        <w:t xml:space="preserve">Glover, F., </w:t>
      </w:r>
      <w:proofErr w:type="spellStart"/>
      <w:r>
        <w:rPr>
          <w:rStyle w:val="agcmg"/>
        </w:rPr>
        <w:t>Kochenberger</w:t>
      </w:r>
      <w:proofErr w:type="spellEnd"/>
      <w:r>
        <w:rPr>
          <w:rStyle w:val="agcmg"/>
        </w:rPr>
        <w:t>, G., &amp; Du, Y. (2022). Quantum bridge analytics I: a tutorial on formulating and using QUBO models. Annals of Operations Research.</w:t>
      </w:r>
    </w:p>
    <w:p w14:paraId="135FD809" w14:textId="77777777" w:rsidR="006A18CC" w:rsidRDefault="007050D8" w:rsidP="007050D8">
      <w:pPr>
        <w:pStyle w:val="ListParagraph"/>
        <w:numPr>
          <w:ilvl w:val="0"/>
          <w:numId w:val="5"/>
        </w:numPr>
        <w:spacing w:after="312"/>
        <w:ind w:firstLineChars="0"/>
        <w:rPr>
          <w:rStyle w:val="agcmg"/>
        </w:rPr>
      </w:pPr>
      <w:proofErr w:type="spellStart"/>
      <w:r>
        <w:rPr>
          <w:rStyle w:val="agcmg"/>
        </w:rPr>
        <w:t>Preskill</w:t>
      </w:r>
      <w:proofErr w:type="spellEnd"/>
      <w:r>
        <w:rPr>
          <w:rStyle w:val="agcmg"/>
        </w:rPr>
        <w:t>, J. (2018). Quantum Computing in the NISQ era and beyond. Quantum.</w:t>
      </w:r>
    </w:p>
    <w:p w14:paraId="30F0CA31" w14:textId="77777777" w:rsidR="006A18CC" w:rsidRDefault="007050D8" w:rsidP="007050D8">
      <w:pPr>
        <w:pStyle w:val="ListParagraph"/>
        <w:numPr>
          <w:ilvl w:val="0"/>
          <w:numId w:val="5"/>
        </w:numPr>
        <w:spacing w:after="312"/>
        <w:ind w:firstLineChars="0"/>
        <w:rPr>
          <w:rStyle w:val="agcmg"/>
        </w:rPr>
      </w:pPr>
      <w:proofErr w:type="spellStart"/>
      <w:r>
        <w:rPr>
          <w:rStyle w:val="agcmg"/>
        </w:rPr>
        <w:t>Rockafellar</w:t>
      </w:r>
      <w:proofErr w:type="spellEnd"/>
      <w:r>
        <w:rPr>
          <w:rStyle w:val="agcmg"/>
        </w:rPr>
        <w:t xml:space="preserve">, R. T., &amp; </w:t>
      </w:r>
      <w:proofErr w:type="spellStart"/>
      <w:r>
        <w:rPr>
          <w:rStyle w:val="agcmg"/>
        </w:rPr>
        <w:t>Uryasev</w:t>
      </w:r>
      <w:proofErr w:type="spellEnd"/>
      <w:r>
        <w:rPr>
          <w:rStyle w:val="agcmg"/>
        </w:rPr>
        <w:t>, S. (2000). Optimization of conditional value-at-risk. Journal of risk.</w:t>
      </w:r>
    </w:p>
    <w:p w14:paraId="55D86FF1" w14:textId="0CDF20D6" w:rsidR="006A18CC" w:rsidRPr="00BC037D" w:rsidRDefault="007050D8" w:rsidP="006A18CC">
      <w:pPr>
        <w:pStyle w:val="ListParagraph"/>
        <w:numPr>
          <w:ilvl w:val="0"/>
          <w:numId w:val="5"/>
        </w:numPr>
        <w:spacing w:after="312"/>
        <w:ind w:firstLineChars="0"/>
      </w:pPr>
      <w:r>
        <w:rPr>
          <w:rStyle w:val="agcmg"/>
        </w:rPr>
        <w:t xml:space="preserve">Project GitHub Repository: </w:t>
      </w:r>
      <w:hyperlink r:id="rId5" w:history="1">
        <w:r w:rsidR="006A18CC" w:rsidRPr="003577BC">
          <w:rPr>
            <w:rStyle w:val="Hyperlink"/>
          </w:rPr>
          <w:t>https://github.com/ArinaSam15/Communal-QUBO-A-Quantum-Computing-Approach-to-NP-Hard-Optimization-Problems</w:t>
        </w:r>
      </w:hyperlink>
    </w:p>
    <w:sectPr w:rsidR="006A18CC" w:rsidRPr="00BC037D">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77866"/>
    <w:multiLevelType w:val="hybridMultilevel"/>
    <w:tmpl w:val="2B70F03C"/>
    <w:lvl w:ilvl="0" w:tplc="F8348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891295"/>
    <w:multiLevelType w:val="multilevel"/>
    <w:tmpl w:val="0FB4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51887"/>
    <w:multiLevelType w:val="hybridMultilevel"/>
    <w:tmpl w:val="DF764704"/>
    <w:lvl w:ilvl="0" w:tplc="BA1A1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85067F"/>
    <w:multiLevelType w:val="multilevel"/>
    <w:tmpl w:val="C19E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67FD5"/>
    <w:multiLevelType w:val="multilevel"/>
    <w:tmpl w:val="D2C8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D8"/>
    <w:rsid w:val="00187CC3"/>
    <w:rsid w:val="001972E1"/>
    <w:rsid w:val="001E04B4"/>
    <w:rsid w:val="0026214C"/>
    <w:rsid w:val="00443895"/>
    <w:rsid w:val="0044396D"/>
    <w:rsid w:val="00611520"/>
    <w:rsid w:val="00682DF8"/>
    <w:rsid w:val="006A18CC"/>
    <w:rsid w:val="007050D8"/>
    <w:rsid w:val="00774177"/>
    <w:rsid w:val="00981C2D"/>
    <w:rsid w:val="009C1AE2"/>
    <w:rsid w:val="009F28CA"/>
    <w:rsid w:val="00BC037D"/>
    <w:rsid w:val="00C26835"/>
    <w:rsid w:val="00D4440B"/>
    <w:rsid w:val="00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3EC4"/>
  <w15:chartTrackingRefBased/>
  <w15:docId w15:val="{C0B2B53C-D672-CB45-BDB6-B0810053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D4"/>
    <w:rPr>
      <w:rFonts w:ascii="Times New Roman" w:eastAsia="Times New Roman" w:hAnsi="Times New Roman" w:cs="Times New Roman"/>
      <w:kern w:val="0"/>
      <w:sz w:val="24"/>
    </w:rPr>
  </w:style>
  <w:style w:type="paragraph" w:styleId="Heading1">
    <w:name w:val="heading 1"/>
    <w:basedOn w:val="Normal"/>
    <w:next w:val="Normal"/>
    <w:link w:val="Heading1Char"/>
    <w:uiPriority w:val="9"/>
    <w:qFormat/>
    <w:rsid w:val="007050D8"/>
    <w:pPr>
      <w:keepNext/>
      <w:keepLines/>
      <w:widowControl w:val="0"/>
      <w:spacing w:afterLines="100" w:after="120"/>
      <w:jc w:val="center"/>
      <w:outlineLvl w:val="0"/>
    </w:pPr>
    <w:rPr>
      <w:rFonts w:eastAsiaTheme="minorEastAsia" w:cstheme="minorBidi"/>
      <w:bCs/>
      <w:kern w:val="44"/>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7050D8"/>
    <w:pPr>
      <w:spacing w:before="100" w:beforeAutospacing="1" w:afterLines="100" w:after="100" w:afterAutospacing="1"/>
    </w:pPr>
  </w:style>
  <w:style w:type="character" w:customStyle="1" w:styleId="agcmg">
    <w:name w:val="a_gcmg"/>
    <w:basedOn w:val="DefaultParagraphFont"/>
    <w:rsid w:val="007050D8"/>
  </w:style>
  <w:style w:type="character" w:customStyle="1" w:styleId="Heading1Char">
    <w:name w:val="Heading 1 Char"/>
    <w:basedOn w:val="DefaultParagraphFont"/>
    <w:link w:val="Heading1"/>
    <w:uiPriority w:val="9"/>
    <w:rsid w:val="007050D8"/>
    <w:rPr>
      <w:rFonts w:ascii="Times New Roman" w:hAnsi="Times New Roman"/>
      <w:bCs/>
      <w:kern w:val="44"/>
      <w:sz w:val="36"/>
      <w:szCs w:val="44"/>
    </w:rPr>
  </w:style>
  <w:style w:type="paragraph" w:styleId="NormalWeb">
    <w:name w:val="Normal (Web)"/>
    <w:basedOn w:val="Normal"/>
    <w:uiPriority w:val="99"/>
    <w:semiHidden/>
    <w:unhideWhenUsed/>
    <w:rsid w:val="007050D8"/>
    <w:pPr>
      <w:spacing w:before="100" w:beforeAutospacing="1" w:afterLines="100" w:after="100" w:afterAutospacing="1"/>
    </w:pPr>
  </w:style>
  <w:style w:type="character" w:styleId="PlaceholderText">
    <w:name w:val="Placeholder Text"/>
    <w:basedOn w:val="DefaultParagraphFont"/>
    <w:uiPriority w:val="99"/>
    <w:semiHidden/>
    <w:rsid w:val="007050D8"/>
    <w:rPr>
      <w:color w:val="808080"/>
    </w:rPr>
  </w:style>
  <w:style w:type="paragraph" w:styleId="NoSpacing">
    <w:name w:val="No Spacing"/>
    <w:aliases w:val="sub"/>
    <w:basedOn w:val="Normal"/>
    <w:link w:val="NoSpacingChar"/>
    <w:uiPriority w:val="1"/>
    <w:qFormat/>
    <w:rsid w:val="007050D8"/>
    <w:pPr>
      <w:widowControl w:val="0"/>
      <w:spacing w:beforeLines="100" w:before="100" w:afterLines="100" w:after="100"/>
      <w:jc w:val="center"/>
    </w:pPr>
    <w:rPr>
      <w:rFonts w:eastAsiaTheme="minorEastAsia" w:cstheme="minorBidi"/>
      <w:b/>
      <w:kern w:val="2"/>
      <w:sz w:val="28"/>
    </w:rPr>
  </w:style>
  <w:style w:type="character" w:customStyle="1" w:styleId="NoSpacingChar">
    <w:name w:val="No Spacing Char"/>
    <w:aliases w:val="sub Char"/>
    <w:basedOn w:val="DefaultParagraphFont"/>
    <w:link w:val="NoSpacing"/>
    <w:uiPriority w:val="1"/>
    <w:rsid w:val="007050D8"/>
    <w:rPr>
      <w:rFonts w:ascii="Times New Roman" w:hAnsi="Times New Roman"/>
      <w:b/>
      <w:sz w:val="28"/>
    </w:rPr>
  </w:style>
  <w:style w:type="character" w:customStyle="1" w:styleId="button-container">
    <w:name w:val="button-container"/>
    <w:basedOn w:val="DefaultParagraphFont"/>
    <w:rsid w:val="009F28CA"/>
  </w:style>
  <w:style w:type="paragraph" w:styleId="BalloonText">
    <w:name w:val="Balloon Text"/>
    <w:basedOn w:val="Normal"/>
    <w:link w:val="BalloonTextChar"/>
    <w:uiPriority w:val="99"/>
    <w:semiHidden/>
    <w:unhideWhenUsed/>
    <w:rsid w:val="00D4440B"/>
    <w:rPr>
      <w:rFonts w:ascii="SimSun" w:eastAsia="SimSun"/>
      <w:sz w:val="18"/>
      <w:szCs w:val="18"/>
    </w:rPr>
  </w:style>
  <w:style w:type="character" w:customStyle="1" w:styleId="BalloonTextChar">
    <w:name w:val="Balloon Text Char"/>
    <w:basedOn w:val="DefaultParagraphFont"/>
    <w:link w:val="BalloonText"/>
    <w:uiPriority w:val="99"/>
    <w:semiHidden/>
    <w:rsid w:val="00D4440B"/>
    <w:rPr>
      <w:rFonts w:ascii="SimSun" w:eastAsia="SimSun" w:hAnsi="Times New Roman" w:cs="Times New Roman"/>
      <w:kern w:val="0"/>
      <w:sz w:val="18"/>
      <w:szCs w:val="18"/>
    </w:rPr>
  </w:style>
  <w:style w:type="paragraph" w:styleId="ListParagraph">
    <w:name w:val="List Paragraph"/>
    <w:basedOn w:val="Normal"/>
    <w:uiPriority w:val="34"/>
    <w:qFormat/>
    <w:rsid w:val="006A18CC"/>
    <w:pPr>
      <w:ind w:firstLineChars="200" w:firstLine="420"/>
    </w:pPr>
  </w:style>
  <w:style w:type="character" w:styleId="Hyperlink">
    <w:name w:val="Hyperlink"/>
    <w:basedOn w:val="DefaultParagraphFont"/>
    <w:uiPriority w:val="99"/>
    <w:unhideWhenUsed/>
    <w:rsid w:val="006A18CC"/>
    <w:rPr>
      <w:color w:val="0563C1" w:themeColor="hyperlink"/>
      <w:u w:val="single"/>
    </w:rPr>
  </w:style>
  <w:style w:type="character" w:styleId="UnresolvedMention">
    <w:name w:val="Unresolved Mention"/>
    <w:basedOn w:val="DefaultParagraphFont"/>
    <w:uiPriority w:val="99"/>
    <w:semiHidden/>
    <w:unhideWhenUsed/>
    <w:rsid w:val="006A18CC"/>
    <w:rPr>
      <w:color w:val="605E5C"/>
      <w:shd w:val="clear" w:color="auto" w:fill="E1DFDD"/>
    </w:rPr>
  </w:style>
  <w:style w:type="character" w:styleId="FollowedHyperlink">
    <w:name w:val="FollowedHyperlink"/>
    <w:basedOn w:val="DefaultParagraphFont"/>
    <w:uiPriority w:val="99"/>
    <w:semiHidden/>
    <w:unhideWhenUsed/>
    <w:rsid w:val="00981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7702">
      <w:bodyDiv w:val="1"/>
      <w:marLeft w:val="0"/>
      <w:marRight w:val="0"/>
      <w:marTop w:val="0"/>
      <w:marBottom w:val="0"/>
      <w:divBdr>
        <w:top w:val="none" w:sz="0" w:space="0" w:color="auto"/>
        <w:left w:val="none" w:sz="0" w:space="0" w:color="auto"/>
        <w:bottom w:val="none" w:sz="0" w:space="0" w:color="auto"/>
        <w:right w:val="none" w:sz="0" w:space="0" w:color="auto"/>
      </w:divBdr>
    </w:div>
    <w:div w:id="162360946">
      <w:bodyDiv w:val="1"/>
      <w:marLeft w:val="0"/>
      <w:marRight w:val="0"/>
      <w:marTop w:val="0"/>
      <w:marBottom w:val="0"/>
      <w:divBdr>
        <w:top w:val="none" w:sz="0" w:space="0" w:color="auto"/>
        <w:left w:val="none" w:sz="0" w:space="0" w:color="auto"/>
        <w:bottom w:val="none" w:sz="0" w:space="0" w:color="auto"/>
        <w:right w:val="none" w:sz="0" w:space="0" w:color="auto"/>
      </w:divBdr>
    </w:div>
    <w:div w:id="181211217">
      <w:bodyDiv w:val="1"/>
      <w:marLeft w:val="0"/>
      <w:marRight w:val="0"/>
      <w:marTop w:val="0"/>
      <w:marBottom w:val="0"/>
      <w:divBdr>
        <w:top w:val="none" w:sz="0" w:space="0" w:color="auto"/>
        <w:left w:val="none" w:sz="0" w:space="0" w:color="auto"/>
        <w:bottom w:val="none" w:sz="0" w:space="0" w:color="auto"/>
        <w:right w:val="none" w:sz="0" w:space="0" w:color="auto"/>
      </w:divBdr>
    </w:div>
    <w:div w:id="243615122">
      <w:bodyDiv w:val="1"/>
      <w:marLeft w:val="0"/>
      <w:marRight w:val="0"/>
      <w:marTop w:val="0"/>
      <w:marBottom w:val="0"/>
      <w:divBdr>
        <w:top w:val="none" w:sz="0" w:space="0" w:color="auto"/>
        <w:left w:val="none" w:sz="0" w:space="0" w:color="auto"/>
        <w:bottom w:val="none" w:sz="0" w:space="0" w:color="auto"/>
        <w:right w:val="none" w:sz="0" w:space="0" w:color="auto"/>
      </w:divBdr>
    </w:div>
    <w:div w:id="432097778">
      <w:bodyDiv w:val="1"/>
      <w:marLeft w:val="0"/>
      <w:marRight w:val="0"/>
      <w:marTop w:val="0"/>
      <w:marBottom w:val="0"/>
      <w:divBdr>
        <w:top w:val="none" w:sz="0" w:space="0" w:color="auto"/>
        <w:left w:val="none" w:sz="0" w:space="0" w:color="auto"/>
        <w:bottom w:val="none" w:sz="0" w:space="0" w:color="auto"/>
        <w:right w:val="none" w:sz="0" w:space="0" w:color="auto"/>
      </w:divBdr>
    </w:div>
    <w:div w:id="465123086">
      <w:bodyDiv w:val="1"/>
      <w:marLeft w:val="0"/>
      <w:marRight w:val="0"/>
      <w:marTop w:val="0"/>
      <w:marBottom w:val="0"/>
      <w:divBdr>
        <w:top w:val="none" w:sz="0" w:space="0" w:color="auto"/>
        <w:left w:val="none" w:sz="0" w:space="0" w:color="auto"/>
        <w:bottom w:val="none" w:sz="0" w:space="0" w:color="auto"/>
        <w:right w:val="none" w:sz="0" w:space="0" w:color="auto"/>
      </w:divBdr>
      <w:divsChild>
        <w:div w:id="294795839">
          <w:marLeft w:val="0"/>
          <w:marRight w:val="0"/>
          <w:marTop w:val="0"/>
          <w:marBottom w:val="0"/>
          <w:divBdr>
            <w:top w:val="none" w:sz="0" w:space="0" w:color="auto"/>
            <w:left w:val="none" w:sz="0" w:space="0" w:color="auto"/>
            <w:bottom w:val="none" w:sz="0" w:space="0" w:color="auto"/>
            <w:right w:val="none" w:sz="0" w:space="0" w:color="auto"/>
          </w:divBdr>
          <w:divsChild>
            <w:div w:id="4853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883">
      <w:bodyDiv w:val="1"/>
      <w:marLeft w:val="0"/>
      <w:marRight w:val="0"/>
      <w:marTop w:val="0"/>
      <w:marBottom w:val="0"/>
      <w:divBdr>
        <w:top w:val="none" w:sz="0" w:space="0" w:color="auto"/>
        <w:left w:val="none" w:sz="0" w:space="0" w:color="auto"/>
        <w:bottom w:val="none" w:sz="0" w:space="0" w:color="auto"/>
        <w:right w:val="none" w:sz="0" w:space="0" w:color="auto"/>
      </w:divBdr>
    </w:div>
    <w:div w:id="1047219784">
      <w:bodyDiv w:val="1"/>
      <w:marLeft w:val="0"/>
      <w:marRight w:val="0"/>
      <w:marTop w:val="0"/>
      <w:marBottom w:val="0"/>
      <w:divBdr>
        <w:top w:val="none" w:sz="0" w:space="0" w:color="auto"/>
        <w:left w:val="none" w:sz="0" w:space="0" w:color="auto"/>
        <w:bottom w:val="none" w:sz="0" w:space="0" w:color="auto"/>
        <w:right w:val="none" w:sz="0" w:space="0" w:color="auto"/>
      </w:divBdr>
    </w:div>
    <w:div w:id="1047485090">
      <w:bodyDiv w:val="1"/>
      <w:marLeft w:val="0"/>
      <w:marRight w:val="0"/>
      <w:marTop w:val="0"/>
      <w:marBottom w:val="0"/>
      <w:divBdr>
        <w:top w:val="none" w:sz="0" w:space="0" w:color="auto"/>
        <w:left w:val="none" w:sz="0" w:space="0" w:color="auto"/>
        <w:bottom w:val="none" w:sz="0" w:space="0" w:color="auto"/>
        <w:right w:val="none" w:sz="0" w:space="0" w:color="auto"/>
      </w:divBdr>
    </w:div>
    <w:div w:id="1193303808">
      <w:bodyDiv w:val="1"/>
      <w:marLeft w:val="0"/>
      <w:marRight w:val="0"/>
      <w:marTop w:val="0"/>
      <w:marBottom w:val="0"/>
      <w:divBdr>
        <w:top w:val="none" w:sz="0" w:space="0" w:color="auto"/>
        <w:left w:val="none" w:sz="0" w:space="0" w:color="auto"/>
        <w:bottom w:val="none" w:sz="0" w:space="0" w:color="auto"/>
        <w:right w:val="none" w:sz="0" w:space="0" w:color="auto"/>
      </w:divBdr>
    </w:div>
    <w:div w:id="1196038444">
      <w:bodyDiv w:val="1"/>
      <w:marLeft w:val="0"/>
      <w:marRight w:val="0"/>
      <w:marTop w:val="0"/>
      <w:marBottom w:val="0"/>
      <w:divBdr>
        <w:top w:val="none" w:sz="0" w:space="0" w:color="auto"/>
        <w:left w:val="none" w:sz="0" w:space="0" w:color="auto"/>
        <w:bottom w:val="none" w:sz="0" w:space="0" w:color="auto"/>
        <w:right w:val="none" w:sz="0" w:space="0" w:color="auto"/>
      </w:divBdr>
    </w:div>
    <w:div w:id="1196040756">
      <w:bodyDiv w:val="1"/>
      <w:marLeft w:val="0"/>
      <w:marRight w:val="0"/>
      <w:marTop w:val="0"/>
      <w:marBottom w:val="0"/>
      <w:divBdr>
        <w:top w:val="none" w:sz="0" w:space="0" w:color="auto"/>
        <w:left w:val="none" w:sz="0" w:space="0" w:color="auto"/>
        <w:bottom w:val="none" w:sz="0" w:space="0" w:color="auto"/>
        <w:right w:val="none" w:sz="0" w:space="0" w:color="auto"/>
      </w:divBdr>
    </w:div>
    <w:div w:id="1249970252">
      <w:bodyDiv w:val="1"/>
      <w:marLeft w:val="0"/>
      <w:marRight w:val="0"/>
      <w:marTop w:val="0"/>
      <w:marBottom w:val="0"/>
      <w:divBdr>
        <w:top w:val="none" w:sz="0" w:space="0" w:color="auto"/>
        <w:left w:val="none" w:sz="0" w:space="0" w:color="auto"/>
        <w:bottom w:val="none" w:sz="0" w:space="0" w:color="auto"/>
        <w:right w:val="none" w:sz="0" w:space="0" w:color="auto"/>
      </w:divBdr>
    </w:div>
    <w:div w:id="1398164408">
      <w:bodyDiv w:val="1"/>
      <w:marLeft w:val="0"/>
      <w:marRight w:val="0"/>
      <w:marTop w:val="0"/>
      <w:marBottom w:val="0"/>
      <w:divBdr>
        <w:top w:val="none" w:sz="0" w:space="0" w:color="auto"/>
        <w:left w:val="none" w:sz="0" w:space="0" w:color="auto"/>
        <w:bottom w:val="none" w:sz="0" w:space="0" w:color="auto"/>
        <w:right w:val="none" w:sz="0" w:space="0" w:color="auto"/>
      </w:divBdr>
    </w:div>
    <w:div w:id="1547598676">
      <w:bodyDiv w:val="1"/>
      <w:marLeft w:val="0"/>
      <w:marRight w:val="0"/>
      <w:marTop w:val="0"/>
      <w:marBottom w:val="0"/>
      <w:divBdr>
        <w:top w:val="none" w:sz="0" w:space="0" w:color="auto"/>
        <w:left w:val="none" w:sz="0" w:space="0" w:color="auto"/>
        <w:bottom w:val="none" w:sz="0" w:space="0" w:color="auto"/>
        <w:right w:val="none" w:sz="0" w:space="0" w:color="auto"/>
      </w:divBdr>
    </w:div>
    <w:div w:id="1664311800">
      <w:bodyDiv w:val="1"/>
      <w:marLeft w:val="0"/>
      <w:marRight w:val="0"/>
      <w:marTop w:val="0"/>
      <w:marBottom w:val="0"/>
      <w:divBdr>
        <w:top w:val="none" w:sz="0" w:space="0" w:color="auto"/>
        <w:left w:val="none" w:sz="0" w:space="0" w:color="auto"/>
        <w:bottom w:val="none" w:sz="0" w:space="0" w:color="auto"/>
        <w:right w:val="none" w:sz="0" w:space="0" w:color="auto"/>
      </w:divBdr>
    </w:div>
    <w:div w:id="1670063902">
      <w:bodyDiv w:val="1"/>
      <w:marLeft w:val="0"/>
      <w:marRight w:val="0"/>
      <w:marTop w:val="0"/>
      <w:marBottom w:val="0"/>
      <w:divBdr>
        <w:top w:val="none" w:sz="0" w:space="0" w:color="auto"/>
        <w:left w:val="none" w:sz="0" w:space="0" w:color="auto"/>
        <w:bottom w:val="none" w:sz="0" w:space="0" w:color="auto"/>
        <w:right w:val="none" w:sz="0" w:space="0" w:color="auto"/>
      </w:divBdr>
    </w:div>
    <w:div w:id="1857185704">
      <w:bodyDiv w:val="1"/>
      <w:marLeft w:val="0"/>
      <w:marRight w:val="0"/>
      <w:marTop w:val="0"/>
      <w:marBottom w:val="0"/>
      <w:divBdr>
        <w:top w:val="none" w:sz="0" w:space="0" w:color="auto"/>
        <w:left w:val="none" w:sz="0" w:space="0" w:color="auto"/>
        <w:bottom w:val="none" w:sz="0" w:space="0" w:color="auto"/>
        <w:right w:val="none" w:sz="0" w:space="0" w:color="auto"/>
      </w:divBdr>
    </w:div>
    <w:div w:id="20336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inaSam15/Communal-QUBO-A-Quantum-Computing-Approach-to-NP-Hard-Optimization-Probl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Samosyuk</dc:creator>
  <cp:keywords/>
  <dc:description/>
  <cp:lastModifiedBy>Arina Samosyuk</cp:lastModifiedBy>
  <cp:revision>9</cp:revision>
  <dcterms:created xsi:type="dcterms:W3CDTF">2025-09-12T12:24:00Z</dcterms:created>
  <dcterms:modified xsi:type="dcterms:W3CDTF">2025-10-12T14:14:00Z</dcterms:modified>
</cp:coreProperties>
</file>