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Charter: StockInvest Pro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1. Project Title:</w:t>
        <w:br/>
        <w:t>StockInvest Pro - A comprehensive app designed to educate users on investing in stocks, offering tools for analysis, strategy development, and portfolio management.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2. Project Manager &amp; Team:</w:t>
        <w:br/>
        <w:t>- Project Manager (PMO Lead): Sarah Johnson</w:t>
        <w:br/>
        <w:t xml:space="preserve">  - Oversees project planning, execution, and completion.</w:t>
        <w:br/>
        <w:t>- Key Team Members:</w:t>
        <w:br/>
        <w:t xml:space="preserve">  - John Smith – Backend Development</w:t>
        <w:br/>
        <w:t xml:space="preserve">  - Emily Davis – Frontend Development</w:t>
        <w:br/>
        <w:t xml:space="preserve">  - Michael Brown – Data Analysis</w:t>
        <w:br/>
        <w:t xml:space="preserve">  - Olivia Wilson – Marketing Strategy</w:t>
        <w:br/>
        <w:t xml:space="preserve">  - David Clark – User Experience (UX) Design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3. Project Objective:</w:t>
        <w:br/>
        <w:t>To provide users with a user-friendly platform that educates and empowers them to make informed decisions in stock investing through interactive tools, tutorials, and analytics.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4. Deliverables:</w:t>
        <w:br/>
        <w:t>- Mobile App: Features include real-time market data, investment calculators, expert consultations, and portfolio tracking.</w:t>
        <w:br/>
        <w:t>- Online Platform: Accessible from any browser with additional resources like webinars and research tools.</w:t>
        <w:br/>
        <w:t>- Educational Tutorials: Video courses on stock basics, technical analysis, and risk management.</w:t>
        <w:br/>
        <w:t>- Investment Reports: Daily, weekly, and monthly market insights reports.</w:t>
        <w:br/>
        <w:t>- Support Services: 24/7 customer support via chat and phone.</w:t>
        <w:br/>
        <w:t>- Comprehensive Documentation: User guide, developer reference, and API documentation.</w:t>
        <w:br/>
        <w:t>- Marketing Materials: Brochures, press releases, and promotional content for app launch.</w:t>
        <w:br/>
        <w:t>- Customer Support Team: Dedicated individuals to assist users post-launch.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5. Gantt Chart/Timeline: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  <w:tc>
          <w:tcPr>
            <w:tcW w:type="dxa" w:w="2880"/>
          </w:tcPr>
          <w:p>
            <w:r>
              <w:t>Key Milestones</w:t>
            </w:r>
          </w:p>
        </w:tc>
      </w:tr>
      <w:tr>
        <w:tc>
          <w:tcPr>
            <w:tcW w:type="dxa" w:w="2880"/>
          </w:tcPr>
          <w:p>
            <w:r>
              <w:t>Requirements &amp; Design</w:t>
            </w:r>
          </w:p>
        </w:tc>
        <w:tc>
          <w:tcPr>
            <w:tcW w:type="dxa" w:w="2880"/>
          </w:tcPr>
          <w:p>
            <w:r>
              <w:t>Month 1</w:t>
            </w:r>
          </w:p>
        </w:tc>
        <w:tc>
          <w:tcPr>
            <w:tcW w:type="dxa" w:w="2880"/>
          </w:tcPr>
          <w:p>
            <w:r>
              <w:t>Define requirements, wireframes approved by stakeholders.</w:t>
            </w:r>
          </w:p>
        </w:tc>
      </w:tr>
      <w:tr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Months 2-4</w:t>
            </w:r>
          </w:p>
        </w:tc>
        <w:tc>
          <w:tcPr>
            <w:tcW w:type="dxa" w:w="2880"/>
          </w:tcPr>
          <w:p>
            <w:r>
              <w:t>Develop mobile and web apps; integrate data sources.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Month 5</w:t>
            </w:r>
          </w:p>
        </w:tc>
        <w:tc>
          <w:tcPr>
            <w:tcW w:type="dxa" w:w="2880"/>
          </w:tcPr>
          <w:p>
            <w:r>
              <w:t>Conduct user testing, fix bugs, ensure functionality.</w:t>
            </w:r>
          </w:p>
        </w:tc>
      </w:tr>
      <w:tr>
        <w:tc>
          <w:tcPr>
            <w:tcW w:type="dxa" w:w="2880"/>
          </w:tcPr>
          <w:p>
            <w:r>
              <w:t>Post-Launch Preparation</w:t>
            </w:r>
          </w:p>
        </w:tc>
        <w:tc>
          <w:tcPr>
            <w:tcW w:type="dxa" w:w="2880"/>
          </w:tcPr>
          <w:p>
            <w:r>
              <w:t>Month 6</w:t>
            </w:r>
          </w:p>
        </w:tc>
        <w:tc>
          <w:tcPr>
            <w:tcW w:type="dxa" w:w="2880"/>
          </w:tcPr>
          <w:p>
            <w:r>
              <w:t>Finalize marketing materials, prepare launch strategy.</w:t>
            </w:r>
          </w:p>
        </w:tc>
      </w:tr>
      <w:tr>
        <w:tc>
          <w:tcPr>
            <w:tcW w:type="dxa" w:w="2880"/>
          </w:tcPr>
          <w:p>
            <w:r>
              <w:t>Launch</w:t>
            </w:r>
          </w:p>
        </w:tc>
        <w:tc>
          <w:tcPr>
            <w:tcW w:type="dxa" w:w="2880"/>
          </w:tcPr>
          <w:p>
            <w:r>
              <w:t>Month 7</w:t>
            </w:r>
          </w:p>
        </w:tc>
        <w:tc>
          <w:tcPr>
            <w:tcW w:type="dxa" w:w="2880"/>
          </w:tcPr>
          <w:p>
            <w:r>
              <w:t>Release app/web platform with initial marketing efforts.</w:t>
            </w:r>
          </w:p>
        </w:tc>
      </w:tr>
      <w:tr>
        <w:tc>
          <w:tcPr>
            <w:tcW w:type="dxa" w:w="2880"/>
          </w:tcPr>
          <w:p>
            <w:r>
              <w:t>Post-Launch Support</w:t>
            </w:r>
          </w:p>
        </w:tc>
        <w:tc>
          <w:tcPr>
            <w:tcW w:type="dxa" w:w="2880"/>
          </w:tcPr>
          <w:p>
            <w:r>
              <w:t>Ongoing</w:t>
            </w:r>
          </w:p>
        </w:tc>
        <w:tc>
          <w:tcPr>
            <w:tcW w:type="dxa" w:w="2880"/>
          </w:tcPr>
          <w:p>
            <w:r>
              <w:t>Monitor usage, gather feedback for continuous improvement.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6. Budget:</w:t>
      </w:r>
    </w:p>
    <w:p>
      <w:pPr>
        <w:pStyle w:val="BodyText"/>
      </w:pPr>
    </w:p>
    <w:p>
      <w:pPr>
        <w:pStyle w:val="ListBullet"/>
      </w:pPr>
      <w:r>
        <w:t>Development:</w:t>
      </w:r>
    </w:p>
    <w:p>
      <w:pPr>
        <w:pStyle w:val="ListBullet"/>
      </w:pPr>
      <w:r>
        <w:t>$250,000 (15% of total budget)</w:t>
      </w:r>
    </w:p>
    <w:p>
      <w:pPr>
        <w:pStyle w:val="ListBullet"/>
      </w:pPr>
      <w:r>
        <w:t>Marketing:</w:t>
      </w:r>
    </w:p>
    <w:p>
      <w:pPr>
        <w:pStyle w:val="ListBullet"/>
      </w:pPr>
      <w:r>
        <w:t>$300,000 (20%)</w:t>
      </w:r>
    </w:p>
    <w:p>
      <w:pPr>
        <w:pStyle w:val="ListBullet"/>
      </w:pPr>
      <w:r>
        <w:t>Training &amp; Support:</w:t>
      </w:r>
    </w:p>
    <w:p>
      <w:pPr>
        <w:pStyle w:val="ListBullet"/>
      </w:pPr>
      <w:r>
        <w:t>$150,000 (10%)</w:t>
      </w:r>
    </w:p>
    <w:p>
      <w:pPr>
        <w:pStyle w:val="ListBullet"/>
      </w:pPr>
      <w:r>
        <w:t>Contingency:</w:t>
      </w:r>
    </w:p>
    <w:p>
      <w:pPr>
        <w:pStyle w:val="ListBullet"/>
      </w:pPr>
      <w:r>
        <w:t>$50,000 (3%)</w:t>
      </w:r>
    </w:p>
    <w:p>
      <w:pPr>
        <w:pStyle w:val="ListBullet"/>
      </w:pPr>
      <w:r>
        <w:t>Total:</w:t>
      </w:r>
    </w:p>
    <w:p>
      <w:pPr>
        <w:pStyle w:val="ListBullet"/>
      </w:pPr>
      <w:r>
        <w:t>$750,000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7. Risk Management: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Factor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Market Volatility</w:t>
            </w:r>
          </w:p>
        </w:tc>
        <w:tc>
          <w:tcPr>
            <w:tcW w:type="dxa" w:w="4320"/>
          </w:tcPr>
          <w:p>
            <w:r>
              <w:t>Diversify investment options and offer varied risk levels.</w:t>
            </w:r>
          </w:p>
        </w:tc>
      </w:tr>
      <w:tr>
        <w:tc>
          <w:tcPr>
            <w:tcW w:type="dxa" w:w="4320"/>
          </w:tcPr>
          <w:p>
            <w:r>
              <w:t>User Engagement</w:t>
            </w:r>
          </w:p>
        </w:tc>
        <w:tc>
          <w:tcPr>
            <w:tcW w:type="dxa" w:w="4320"/>
          </w:tcPr>
          <w:p>
            <w:r>
              <w:t>Implement gamification elements to encourage regular usage.</w:t>
            </w:r>
          </w:p>
        </w:tc>
      </w:tr>
      <w:tr>
        <w:tc>
          <w:tcPr>
            <w:tcW w:type="dxa" w:w="4320"/>
          </w:tcPr>
          <w:p>
            <w:r>
              <w:t>Data Security</w:t>
            </w:r>
          </w:p>
        </w:tc>
        <w:tc>
          <w:tcPr>
            <w:tcW w:type="dxa" w:w="4320"/>
          </w:tcPr>
          <w:p>
            <w:r>
              <w:t>Use industry-standard encryption; conduct regular security audits.</w:t>
            </w:r>
          </w:p>
        </w:tc>
      </w:tr>
      <w:tr>
        <w:tc>
          <w:tcPr>
            <w:tcW w:type="dxa" w:w="4320"/>
          </w:tcPr>
          <w:p>
            <w:r>
              <w:t>Competition</w:t>
            </w:r>
          </w:p>
        </w:tc>
        <w:tc>
          <w:tcPr>
            <w:tcW w:type="dxa" w:w="4320"/>
          </w:tcPr>
          <w:p>
            <w:r>
              <w:t>Differentiate with unique features like expert consultations and personalized plans.</w:t>
            </w:r>
          </w:p>
        </w:tc>
      </w:tr>
      <w:tr>
        <w:tc>
          <w:tcPr>
            <w:tcW w:type="dxa" w:w="4320"/>
          </w:tcPr>
          <w:p>
            <w:r>
              <w:t>Technical Issues</w:t>
            </w:r>
          </w:p>
        </w:tc>
        <w:tc>
          <w:tcPr>
            <w:tcW w:type="dxa" w:w="4320"/>
          </w:tcPr>
          <w:p>
            <w:r>
              <w:t>Rigorous testing, professional development support team.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8. Quality Assurance:</w:t>
        <w:br/>
        <w:t>Implement automated testing tools, user feedback mechanisms, and continuous improvement processes to ensure high-quality deliverables.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9. Approval Levels &amp; Signatures:</w:t>
      </w:r>
    </w:p>
    <w:p>
      <w:pPr>
        <w:pStyle w:val="BodyText"/>
      </w:pPr>
    </w:p>
    <w:p>
      <w:pPr>
        <w:pStyle w:val="ListBullet"/>
      </w:pPr>
      <w:r>
        <w:t>Stakeholder Approvals Needed:</w:t>
      </w:r>
    </w:p>
    <w:p>
      <w:pPr>
        <w:pStyle w:val="ListBullet2"/>
      </w:pPr>
      <w:r>
        <w:t>CEO (Approve Budget Allocation)</w:t>
      </w:r>
    </w:p>
    <w:p>
      <w:pPr>
        <w:pStyle w:val="ListBullet2"/>
      </w:pPr>
      <w:r>
        <w:t>CTO (Approve Development Team)</w:t>
      </w:r>
    </w:p>
    <w:p>
      <w:pPr>
        <w:pStyle w:val="ListBullet2"/>
      </w:pPr>
      <w:r>
        <w:t>Legal Advisor (Approve Privacy Policy)</w:t>
      </w:r>
    </w:p>
    <w:p>
      <w:pPr>
        <w:pStyle w:val="ListBullet2"/>
      </w:pPr>
      <w:r>
        <w:t>Marketing Director (Approve Launch Strategy)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10. Success Criteria:</w:t>
        <w:br/>
        <w:t>- User Adoption Rate: Achieve 5,000 active users within the first month.</w:t>
        <w:br/>
        <w:t>- User Satisfaction: Collect positive reviews with an average rating of 4.5/5 in two months.</w:t>
        <w:br/>
        <w:t>- Revenue Generation: Earn $200,000 through ads and premium features in six months.</w:t>
        <w:br/>
        <w:t>- Retention Rate: Maintain user base at 1,000 within a year.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This charter outlines the project's objectives, deliverables, timeline, budget, risks, quality assurance methods, approval process, and success metrics to ensure StockInvest Pro meets its goals effectively.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