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SpendGuard</w:t>
      </w:r>
    </w:p>
    <w:p>
      <w:pPr>
        <w:spacing w:after="400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Product Document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SpendGuard -- Product Document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Campaign Alert Portal for Meta Ads validation and monitoring.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Version 1.0 | April 2026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1. Problem Statement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Media teams managing Meta Ads campaigns across multiple clients rely on manual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Google Sheets to track whether campaigns meet budget, objective, and frequency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standards. This leads to missed violations, delayed responses, and zero audit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trail. When a campaign deviates from its intended configuration, hours pass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before anyone notices.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 Solution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SpendGuard is a multi-tenant web portal where approved users manage validation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rules against their Meta Ads campaigns. A scheduled job runs every 6 hours,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fetches live campaign data from the Meta Ads API, evaluates each rule, and sends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alert emails only when a rule is breached.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Rules live in a database, managed through a portal UI, with a full audit trail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of every change.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 Users and Roles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Super Admin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Internal operations person. Cannot be self-registered (seeded manually via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Supabase dashboard).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Capability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workspace per client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ad accounts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 to 10 Meta ad accounts per workspace; one account cannot belong to two workspaces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 invites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Generates 24-hour invite link sent via email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Revoke access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Removes user; preserves workspace and rules for reassignment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all 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View, pause, resume, snooze, delete rules across all workspaces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alerts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active and resolved violations across all workspaces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activity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 of all rule changes, invites, and sync runs with user attribution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Configure 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Notification email per workspace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Workspace User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One approved person per workspace (1:1 strict). Sees only their own workspace.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Capability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campaigns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Hierarchical view: campaigns and adsets with budget, rules, and violation indicators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 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rule types on any campaign or adset in their workspace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 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Pause, resume, snooze, delete their own rules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alerts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 history with active/resolved filter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View 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Notification email (read-only; set by admin), password reset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 Workspace Model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1 workspace --&gt; 1 client --&gt; 1 user --&gt; N ad accounts (max 10)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workspace per client. Not one workspace per ad account.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Multiple Meta ad accounts live inside one workspace.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Each ad account uses the platform's System User token (stored server-side).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ad account can only be linked to one workspace at a time.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 Rule Types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Rules are created per campaign or adset. Each rule defines a condition that,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when true, triggers an alert. All rules use the framing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"Alert me when..."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5.1 Campaign Objective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whether a campaign's objective matches or doesn't match a specific type.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campaign_objective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 not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of: OUTCOME_AWARENESS, OUTCOME_ENGAGEMENT, OUTCOME_LEADS, OUTCOME_SALES, OUTCOME_TRAFFIC, OUTCOME_APP_PROMOTION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Example: "Alert me when objective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 not</w:t>
      </w:r>
      <w:r>
        <w:rPr>
          <w:rFonts w:ascii="Calibri" w:cs="Calibri" w:eastAsia="Calibri" w:hAnsi="Calibri"/>
          <w:sz w:val="20"/>
          <w:szCs w:val="20"/>
        </w:rPr>
        <w:t xml:space="preserve"> OUTCOME_SALES"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5.2 Budget Level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whether budget is set at campaign level (CBO) or adset level (ABO).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budget_level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 not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campaign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(CBO)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adset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(ABO)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Example: "Alert me when budget level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adset" (expecting CBO)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5.3 Budget Type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whether budget is daily or lifetime.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budget_type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is not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daily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lifetime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Example: "Alert me when budget type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</w:t>
      </w:r>
      <w:r>
        <w:rPr>
          <w:rFonts w:ascii="Calibri" w:cs="Calibri" w:eastAsia="Calibri" w:hAnsi="Calibri"/>
          <w:sz w:val="20"/>
          <w:szCs w:val="20"/>
        </w:rPr>
        <w:t xml:space="preserve"> lifetime" (all campaigns should use daily)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5.4 Budget Threshold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whether remaining daily or lifetime budget crosses a numeric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budget_threshold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below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above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exactly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Numeric, stored as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daily:{amount}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lifetime_remaining:{amount}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Example: "Alert me when daily budget is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below</w:t>
      </w:r>
      <w:r>
        <w:rPr>
          <w:rFonts w:ascii="Calibri" w:cs="Calibri" w:eastAsia="Calibri" w:hAnsi="Calibri"/>
          <w:sz w:val="20"/>
          <w:szCs w:val="20"/>
        </w:rPr>
        <w:t xml:space="preserve"> 5,000"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For lifetime remaining: effective budget = lifetime_budget minus total spend.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5.5 Budget Change Frequency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Check how many times a campaign or adset's budget has been changed this month.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budget_change_frequency_monthly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Operator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below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above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or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exactly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Integer count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Example: "Alert me when budget changes this month are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above</w:t>
      </w:r>
      <w:r>
        <w:rPr>
          <w:rFonts w:ascii="Calibri" w:cs="Calibri" w:eastAsia="Calibri" w:hAnsi="Calibri"/>
          <w:sz w:val="20"/>
          <w:szCs w:val="20"/>
        </w:rPr>
        <w:t xml:space="preserve"> 5"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 Alert Pipeline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6.1 Schedule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Cron runs every 6 hours: midnight, 06:00, 12:00, 18:00.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6.2 Evaluation Flow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1. Refresh entity cache (sync campaigns/adsets/ads from Meta)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2. Purge entities no longer active on Meta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3. Load all active, non-snoozed rules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4. Batch-fetch metrics from Meta (insights + entity fields)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5. Evaluate each rule against live data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6. Deduplicate -- only NEW violations create alerts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7. Resolve -- violations that no longer breach are marked resolved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8. Email -- new violations grouped by notification email, sent via SendGrid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6.3 Deduplication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If a rule was already breaching in a previous run and is still breaching, no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new alert is created. The existing alert's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last_alerted_at</w:t>
      </w:r>
      <w:r>
        <w:rPr>
          <w:rFonts w:ascii="Calibri" w:cs="Calibri" w:eastAsia="Calibri" w:hAnsi="Calibri"/>
          <w:sz w:val="20"/>
          <w:szCs w:val="20"/>
        </w:rPr>
        <w:t xml:space="preserve"> is updated.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6.4 Resolution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If a rule was breaching but is no longer breaching, the alert is marked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resolved with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resolved_at</w:t>
      </w:r>
      <w:r>
        <w:rPr>
          <w:rFonts w:ascii="Calibri" w:cs="Calibri" w:eastAsia="Calibri" w:hAnsi="Calibri"/>
          <w:sz w:val="20"/>
          <w:szCs w:val="20"/>
        </w:rPr>
        <w:t xml:space="preserve"> timestamp.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6.5 Email Format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Alert emails are grouped by ad account, with a table showing: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Entity name and type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Alert 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Rule condition (metric, operator, threshold)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Actual value at breach time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Link to the workspace portal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7. Entity Cache Strategy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Metrics (spend, CTR, etc.) are fetched live from Meta at cron time, evaluated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in memory, and discarded. Only violations are stored. Entity structure data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(names, budgets, objectives, statuses) is cached.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Refresh Triggers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link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Immediately when super admin links an ad account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 demand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 opens campaign view; if cache older than 6 hours, auto-refresh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job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Before evaluation, cache is refreshed for all active accounts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Purge Strategy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After each sync, entities not refreshed (no longer ACTIVE on Meta) are deleted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Global stale purge: entities not synced in 30+ days are removed as a safety net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Only ACTIVE entities are fetched from Meta (filtered by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effective_status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8. Portal Pages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Super Admin Portal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Overview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 cards, Rules &amp; Violations table (hover for details), recent activity, sync runs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/admin/workspaces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 all workspaces with ad account count, user status, actions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Workspace Detail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/admin/workspaces/:id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tabs: Campaigns &amp; Rules, Alerts, Settings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Flat list of all rules across workspaces with status filter tabs (All/Active/Paused/Snoozed), inline actions, colored metric tags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Alerts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/admin/alerts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violations across workspaces with active/resolved filter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/admin/activity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 + sync runs; human-readable diffs; user attribution (admin vs user badge)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/admin/settings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Platform-level settings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Workspace User Portal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/workspace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 cards, active violations, rule health summary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Campaigns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/workspace/campaigns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Campaign tree with budgets, rules, violations; filter dropdown; inline rule management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/workspace/rules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rule CRUD with entity picker; status filter tabs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/workspace/activity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 history with active/resolved filter and search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/workspace/settings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Notification email (read-only), account info, password reset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9. Visual Indicators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Campaign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Blue left border + subtle blue background: campaign has rules set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Red left border + subtle red background: campaign has active violations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Metric Tags (color-coded)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Campaign objective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Purple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level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type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Indigo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threshold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Change frequency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Amber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Status Badges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Active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Paused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Snoozed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Yellow/Amber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Audit Actions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Created / Accepted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Updated / Invited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Deleted / Revoked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Toggled / Snoozed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Yellow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10. Security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Mechanism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Auth (email/password, session tokens, auto-refresh)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Authorization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Role-based: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super_admin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workspace_user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user_profiles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isolation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Row Level Security on all tables (except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cron_run_log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security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System User token stored server-side only; never sent to frontend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Invite security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Signed JWT tokens with 24-hour expiry; single-use; revocable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protection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backend endpoints verify Supabase JWT + role check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worker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Uses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service_role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key (bypasses RLS); runs server-side only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11. Constraints and Limits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Constraint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 accounts per workspace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 per workspace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 account uniqueness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account can only be linked to one workspace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frequency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6 hours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API date preset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yesterday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(today's data is incomplete)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Batch API limit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requests per call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Invite token expiry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 hours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Entity cache staleness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6-hour threshold for on-demand refresh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Stale entity purge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days without sync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4155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2026-04-22T05:01:56.871Z</dcterms:created>
  <dcterms:modified xsi:type="dcterms:W3CDTF">2026-04-22T05:01:56.871Z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