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0F172A"/>
          <w:sz w:val="48"/>
          <w:szCs w:val="48"/>
        </w:rPr>
        <w:t xml:space="preserve">SpendGuard</w:t>
      </w:r>
    </w:p>
    <w:p>
      <w:pPr>
        <w:spacing w:after="400"/>
      </w:pPr>
      <w:r>
        <w:rPr>
          <w:rFonts w:ascii="Calibri" w:cs="Calibri" w:eastAsia="Calibri" w:hAnsi="Calibri"/>
          <w:color w:val="64748B"/>
          <w:sz w:val="28"/>
          <w:szCs w:val="28"/>
        </w:rPr>
        <w:t xml:space="preserve">Technical Architecture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</w:rPr>
        <w:t xml:space="preserve">SpendGuard -- Technical Architecture</w:t>
      </w:r>
    </w:p>
    <w:p>
      <w:pPr>
        <w:spacing w:after="80"/>
        <w:ind w:left="400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System design, database schema, service architecture, and data flow.</w:t>
      </w:r>
    </w:p>
    <w:p>
      <w:pPr>
        <w:spacing w:after="80"/>
        <w:ind w:left="400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Version 1.0 | April 2026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1. System Overview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+-------------------+       +-------------------+       +-------------------+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|                   |       |                   |       |                   |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|  React Frontend   | &lt;---&gt; |  Node.js Backend  | &lt;---&gt; |    Supabase       |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|  (Vite + Tailwind)|       |  (Express + Cron) |       |  (PostgreSQL +    |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|                   |       |                   |       |   Auth + RLS)     |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+-------------------+       +-------------------+       +-------------------+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|                          |                           |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|                          v                           |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|                   +-------------+                    |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|                   |  Meta Ads   |                    |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|                   |  API v19    |                    |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|                   +-------------+                    |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|                          |                           |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|                          v                           |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|                   +-------------+                    |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|                   |  SendGrid   |                    |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|                   |  (Email)    |                    |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|                   +-------------+                    |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|                                                      |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+---------- Direct Supabase queries (RLS) ------------+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Service Responsibilities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Service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Runtime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Frontend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 SPA. All user interaction. Queries Supabase directly (with RLS). Calls backend for Meta/invite/admin operations.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Vite dev server / static hosting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Backend (cron-worker)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Express API server + embedded cron. Handles invites, ad account linking, entity sync, rule evaluation, email alerts.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Node.js on Railway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Supabase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PostgreSQL database, Auth, Row Level Security, Edge Functions (legacy, mostly replaced by backend).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Supabase Cloud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2. Database Schema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2.1 Tables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</w:rPr>
        <w:t xml:space="preserve">workspaces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workspaces (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id              SERIAL PRIMARY KEY,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name            VARCHAR(100) NOT NULL,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user_id         UUID REFERENCES auth.users(id) ON DELETE SET NULL,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notification_email VARCHAR(255),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is_active       BOOLEAN DEFAULT TRUE,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created_at      TIMESTAMP DEFAULT NOW()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-- 1:1 user enforcement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CREATE UNIQUE INDEX idx_workspace_user ON workspaces(user_id)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WHERE user_id IS NOT NULL;</w:t>
      </w:r>
    </w:p>
    <w:p>
      <w:pPr>
        <w:spacing w:after="120"/>
      </w:pP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</w:rPr>
        <w:t xml:space="preserve">workspaceadaccounts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workspace_ad_accounts (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id              SERIAL PRIMARY KEY,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workspace_id    INTEGER REFERENCES workspaces(id) ON DELETE CASCADE,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ad_account_id   VARCHAR(50) NOT NULL,    -- Meta format: act_XXXXXXXXX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account_name    VARCHAR(100),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access_token    TEXT NOT NULL,            -- Meta System User token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is_active       BOOLEAN DEFAULT TRUE,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linked_at       TIMESTAMP DEFAULT NOW()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)</w:t>
      </w:r>
    </w:p>
    <w:p>
      <w:pPr>
        <w:spacing w:after="120"/>
      </w:pP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</w:rPr>
        <w:t xml:space="preserve">userprofiles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user_profiles (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id              UUID REFERENCES auth.users(id) PRIMARY KEY,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role            VARCHAR(20) NOT NULL DEFAULT 'workspace_user',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          -- 'super_admin' | 'workspace_user'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workspace_id    INTEGER REFERENCES workspaces(id) ON DELETE SET NULL,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created_at      TIMESTAMP DEFAULT NOW(),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last_login_at   TIMESTAMP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)</w:t>
      </w:r>
    </w:p>
    <w:p>
      <w:pPr>
        <w:spacing w:after="120"/>
      </w:pP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</w:rPr>
        <w:t xml:space="preserve">invitations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invitations (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id              SERIAL PRIMARY KEY,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workspace_id    INTEGER REFERENCES workspaces(id) ON DELETE CASCADE,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email           VARCHAR(255) NOT NULL,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token           TEXT UNIQUE NOT NULL,    -- signed JWT, 24h expiry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sent_at         TIMESTAMP DEFAULT NOW(),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accepted_at     TIMESTAMP,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revoked         BOOLEAN DEFAULT FALSE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)</w:t>
      </w:r>
    </w:p>
    <w:p>
      <w:pPr>
        <w:spacing w:after="120"/>
      </w:pP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</w:rPr>
        <w:t xml:space="preserve">entitycache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entity_cache (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entity_id       VARCHAR(50) PRIMARY KEY,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entity_type     VARCHAR(20) NOT NULL,     -- 'campaign' | 'adset' | 'ad'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parent_id       VARCHAR(50),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ad_account_id   VARCHAR(50) NOT NULL,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workspace_id    INTEGER REFERENCES workspaces(id) ON DELETE CASCADE,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name            VARCHAR(200),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status          VARCHAR(50),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daily_budget    NUMERIC,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lifetime_budget NUMERIC,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budget_type     VARCHAR(20),              -- 'daily' | 'lifetime'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budget_source   VARCHAR(20),              -- 'campaign' | 'adset'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campaign_budget_opt BOOLEAN DEFAULT FALSE,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objective       VARCHAR(100),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meta_created_time TIMESTAMP,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budget_change_count INTEGER DEFAULT 0,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last_budget_changed_at TIMESTAMP,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last_synced_at  TIMESTAMP DEFAULT NOW()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)</w:t>
      </w:r>
    </w:p>
    <w:p>
      <w:pPr>
        <w:spacing w:after="120"/>
      </w:pP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</w:rPr>
        <w:t xml:space="preserve">validationrules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validation_rules (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id              SERIAL PRIMARY KEY,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workspace_id    INTEGER REFERENCES workspaces(id) ON DELETE CASCADE,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ad_account_id   VARCHAR(50) NOT NULL,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entity_type     VARCHAR(20) NOT NULL,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entity_id       VARCHAR(50) NOT NULL,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entity_name     VARCHAR(200),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metric          VARCHAR(50) NOT NULL,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operator        VARCHAR(20) NOT NULL,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threshold       VARCHAR(100) NOT NULL,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active          BOOLEAN DEFAULT TRUE,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alert_name      VARCHAR(200),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snooze_until    TIMESTAMP,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created_by      UUID REFERENCES auth.users(id),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updated_by      UUID REFERENCES auth.users(id),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created_at      TIMESTAMP DEFAULT NOW(),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updated_at      TIMESTAMP DEFAULT NOW()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CREATE INDEX idx_rules_workspace ON validation_rules(workspace_id);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CREATE INDEX idx_rules_entity    ON validation_rules(entity_id);</w:t>
      </w:r>
    </w:p>
    <w:p>
      <w:pPr>
        <w:spacing w:after="120"/>
      </w:pP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</w:rPr>
        <w:t xml:space="preserve">alertlog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alert_log (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id                SERIAL PRIMARY KEY,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workspace_id      INTEGER REFERENCES workspaces(id) ON DELETE CASCADE,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rule_id           INTEGER REFERENCES validation_rules(id) ON DELETE SET NULL,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entity_id         VARCHAR(50) NOT NULL,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entity_name       VARCHAR(200),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metric            VARCHAR(50) NOT NULL,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operator          VARCHAR(20) NOT NULL,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threshold         VARCHAR(100) NOT NULL,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actual_value      VARCHAR(100) NOT NULL,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first_alerted_at  TIMESTAMP DEFAULT NOW(),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last_alerted_at   TIMESTAMP DEFAULT NOW(),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resolved_at       TIMESTAMP,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notified          BOOLEAN DEFAULT TRUE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CREATE INDEX idx_alert_workspace ON alert_log(workspace_id);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CREATE INDEX idx_alert_active    ON alert_log(rule_id) WHERE resolved_at IS NULL;</w:t>
      </w:r>
    </w:p>
    <w:p>
      <w:pPr>
        <w:spacing w:after="120"/>
      </w:pP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</w:rPr>
        <w:t xml:space="preserve">ruleauditlog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rule_audit_log (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id              SERIAL PRIMARY KEY,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workspace_id    INTEGER REFERENCES workspaces(id) ON DELETE CASCADE,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rule_id         INTEGER REFERENCES validation_rules(id) ON DELETE SET NULL,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action          VARCHAR(20) NOT NULL,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changed_by      UUID REFERENCES auth.users(id),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changed_at      TIMESTAMP DEFAULT NOW(),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previous_value  JSONB,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new_value       JSONB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)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Populated automatically by database trigger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trg_rule_audit</w:t>
      </w:r>
      <w:r>
        <w:rPr>
          <w:rFonts w:ascii="Calibri" w:cs="Calibri" w:eastAsia="Calibri" w:hAnsi="Calibri"/>
          <w:sz w:val="20"/>
          <w:szCs w:val="20"/>
        </w:rPr>
        <w:t xml:space="preserve"> on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INSERT/UPDATE/DELETE of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validation_rules</w:t>
      </w:r>
      <w:r>
        <w:rPr>
          <w:rFonts w:ascii="Calibri" w:cs="Calibri" w:eastAsia="Calibri" w:hAnsi="Calibri"/>
          <w:sz w:val="20"/>
          <w:szCs w:val="20"/>
        </w:rPr>
        <w:t xml:space="preserve">. Action is auto-detected: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INSERT -&gt;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created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UPDATE on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active</w:t>
      </w:r>
      <w:r>
        <w:rPr>
          <w:rFonts w:ascii="Calibri" w:cs="Calibri" w:eastAsia="Calibri" w:hAnsi="Calibri"/>
          <w:sz w:val="20"/>
          <w:szCs w:val="20"/>
        </w:rPr>
        <w:t xml:space="preserve"> field -&gt;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toggled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UPDATE on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snooze_until</w:t>
      </w:r>
      <w:r>
        <w:rPr>
          <w:rFonts w:ascii="Calibri" w:cs="Calibri" w:eastAsia="Calibri" w:hAnsi="Calibri"/>
          <w:sz w:val="20"/>
          <w:szCs w:val="20"/>
        </w:rPr>
        <w:t xml:space="preserve"> field -&gt;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snoozed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Other UPDATE -&gt;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updated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DELETE -&gt;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deleted</w:t>
      </w:r>
    </w:p>
    <w:p>
      <w:pPr>
        <w:pStyle w:val="Heading4"/>
        <w:spacing w:after="120" w:before="240"/>
      </w:pPr>
      <w:r>
        <w:rPr>
          <w:rFonts w:ascii="Calibri" w:cs="Calibri" w:eastAsia="Calibri" w:hAnsi="Calibri"/>
          <w:b/>
          <w:bCs/>
        </w:rPr>
        <w:t xml:space="preserve">cronrunlog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cron_run_log (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id                SERIAL PRIMARY KEY,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started_at        TIMESTAMP DEFAULT NOW(),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finished_at       TIMESTAMP,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workspaces_processed INTEGER DEFAULT 0,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rules_evaluated   INTEGER DEFAULT 0,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violations_found  INTEGER DEFAULT 0,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new_violations    INTEGER DEFAULT 0,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emails_sent       INTEGER DEFAULT 0,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errors            JSONB,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status            VARCHAR(20) DEFAULT 'running'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)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2.2 RLS Policies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RLS is enabled on all tables except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cron_run_log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Helper functions: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CREATE FUNCTION my_workspace_id() RETURNS INTEGER AS $$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SELECT workspace_id FROM user_profiles WHERE id = auth.uid()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$$ LANGUAGE sql SECURITY DEFINER STABLE;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CREATE FUNCTION is_super_admin() RETURNS BOOLEAN AS $$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SELECT EXISTS (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SELECT 1 FROM user_profiles WHERE id = auth.uid() AND role = 'super_admin'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$$ LANGUAGE sql SECURITY DEFINER STABLE;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Policy pattern (applied to all RLS-enabled tables):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CREATE POLICY "{table}_isolation" ON {table}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FOR ALL USING (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workspace_id = my_workspace_id()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OR is_super_admin()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);</w:t>
      </w:r>
    </w:p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The cron worker uses the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service_role</w:t>
      </w:r>
      <w:r>
        <w:rPr>
          <w:rFonts w:ascii="Calibri" w:cs="Calibri" w:eastAsia="Calibri" w:hAnsi="Calibri"/>
          <w:sz w:val="20"/>
          <w:szCs w:val="20"/>
        </w:rPr>
        <w:t xml:space="preserve"> key which bypasses RLS entirely.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3. Backend Architecture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3.1 File Structure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cron-worker/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src/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index.js              -- Registers node-cron schedule, calls runJob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server.js             -- Express API server (invites, linking, sync, etc.)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runJob.js             -- 8-step cron orchestration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evaluator.js          -- Rule evaluation logic (5 metric types)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meta/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batchFetch.js       -- Meta Batch API wrapper (50 per call)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entitySync.js       -- Refresh entity_cache from Meta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db/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supabaseClient.js   -- Supabase client (service_role key)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queries.js          -- All DB reads/writes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email/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sender.js           -- SendGrid wrapper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alertTemplate.js    -- HTML alert email builder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config/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index.js            -- Environment variable loader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3.2 API Endpoints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Method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Auth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/send-invite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Generate invite token, send email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/accept-invite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Public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Verify token, create user, link workspace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/remove-user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Delete auth user, clear workspace.user_id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/link-ad-account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Link Meta ad account to workspace (with cross-workspace uniqueness check)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/refresh-entity-cache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Authenticated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Trigger cache refresh for one ad account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/run-job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Manually trigger cron evaluation job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/ad-accounts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Super admin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Fetch all accessible Meta ad accounts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/validate-entity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Authenticated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Check entity_id exists in cache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GET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sz w:val="18"/>
                <w:szCs w:val="18"/>
                <w:shd w:fill="F1F5F9" w:color="F1F5F9" w:val="solid"/>
              </w:rPr>
              <w:t xml:space="preserve">/health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Public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Health check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3.3 Cron Job Flow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STEP 0: Insert cron_run_log row (status='running')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STEP 1: Refresh entity cache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For each active workspace_ad_account: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Fetch ACTIVE campaigns/adsets/ads from Meta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UPSERT into entity_cache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Purge entities not refreshed (no longer active)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STEP 1.5: Global stale purge (30-day safety net)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STEP 2: Load active rules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JOIN validation_rules + workspace_ad_accounts + workspaces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Filter: active=true, not snoozed, workspace active, account active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STEP 3: Batch-fetch metrics from Meta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Group rules by ad_account_id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Meta Batch API (max 50 per call)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Fields: status, effective_status, daily_budget, lifetime_budget,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    campaign_budget_optimization, insights.date_preset(yesterday){spend}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STEP 4: Evaluate rules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For each rule: evaluate(rule, metrics, entity, db)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Returns violation object or null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STEP 5: Deduplicate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For each violation: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If no existing active alert -&gt; INSERT alert_log (NEW violation)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If existing active alert -&gt; UPDATE last_alerted_at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STEP 6: Resolve cleared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UPDATE alert_log SET resolved_at = NOW()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WHERE resolved_at IS NULL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AND rule_id NOT IN (currently violating rule IDs)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STEP 7: Send alert emails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Group new violations by notification_email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Build HTML email per recipient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Send via SendGrid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STEP 8: Update cron_run_log (status='completed', stats)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3.4 Evaluator Logic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evaluate(rule, metrics, entity, db):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campaign_objective: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Compare entity.objective with rule.threshold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Operators: equals_string, not_equals_string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budget_level: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Compare entity.budget_source with rule.threshold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Operators: equals_string, not_equals_string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budget_type: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Compare entity.budget_type with rule.threshold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Operators: equals_string, not_equals_string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budget_threshold: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Parse threshold: "daily:5000" or "lifetime_remaining:10000"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For daily: compare entity.daily_budget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For lifetime_remaining: compute entity.lifetime_budget - metrics.spend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CBO-aware: skip adset rules if campaign uses CBO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Operators: &lt;, &gt;, =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budget_change_frequency_monthly: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Use entity.budget_change_count (resets monthly)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Operators: &lt;, &gt;, =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3.5 Entity Sync Logic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syncEntityCache(adAccountId, accessToken, workspaceId):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1. Fetch existing entity_cache rows (for budget change tracking)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2. Fetch ACTIVE campaigns from Meta (filtered by effective_status)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3. Build CBO lookup map (campaign_id -&gt; isCBO)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4. Parse campaign budgets (Meta returns cents -&gt; divide by 100)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5. Compute budget_change_count (compare old vs new budget; reset monthly)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6. Fetch ACTIVE adsets (CBO determined by parent campaign flag)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7. Fetch ACTIVE ads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8. UPSERT all entities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9. Purge entities not refreshed in this sync (inactive on Meta)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4. Frontend Architecture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4.1 File Structure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frontend/src/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App.jsx                       -- Route definitions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main.jsx                      -- React entry point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index.css                     -- Tailwind + utility classes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lib/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supabase.js                 -- Supabase client init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api.js                      -- All API functions (Supabase queries + backend calls)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auth.js                     -- Auth helpers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AuthContext.jsx              -- Auth state provider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components/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PrivateRoute.jsx            -- Role-based route guard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layout/AppShell.jsx         -- Sidebar + topbar layout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EntityPicker.jsx            -- Drill-down: account -&gt; campaign -&gt; adset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NavBar.jsx                  -- Legacy nav (replaced by AppShell)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pages/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Login.jsx                   -- Email/password login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AcceptInvite.jsx            -- Invite token acceptance + password set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admin/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Dashboard.jsx             -- Overview with Rules &amp; Violations table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Workspaces.jsx            -- Workspace list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WorkspaceDetail.jsx       -- 3 tabs: Campaigns &amp; Rules, Alerts, Settings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AllRules.jsx              -- Flat rule list with filters + inline actions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AllAlerts.jsx             -- All violations across workspaces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AdminActivity.jsx         -- Audit log + sync runs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AdminSettings.jsx         -- Platform settings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workspace/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Dashboard.jsx             -- Violations + rule health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CampaignsView.jsx         -- Campaign tree + rule creation + filter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RulesManager.jsx          -- Full rule CRUD with entity picker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ActivityLog.jsx           -- Alert history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 AlertSettings.jsx         -- Notification email + account info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4.2 Auth Flow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Login: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1. supabase.auth.signInWithPassword(email, password)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2. Fetch user_profiles for role + workspace_id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3. Redirect: super_admin -&gt; /admin, workspace_user -&gt; /workspace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Invite: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1. Super admin POST /send-invite (generates JWT, sends email)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2. User clicks link -&gt; /accept-invite?token=XYZ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3. User sets password -&gt; POST /accept-invite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4. Backend: verify JWT, create auth user, insert user_profiles,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 link workspace, mark invite accepted, return session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5. Frontend: set session, redirect to /workspace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Route Protection: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PrivateRoute checks: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- Is user authenticated? (redirect to /login if not)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- Does role match requiredRole? (redirect to correct portal if not)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- Wraps children in AppShell (sidebar layout)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4.3 Data Caching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Data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Cache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TTL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Invalidation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Ad accounts list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sessionStorage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 min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 refresh (bust=true)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Campaigns view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sessionStorage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10 min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Manual refresh, rule save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Auth session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Supabase Auth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Auto-refresh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Logout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5. Meta API Integration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5.1 Batch API Pattern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// Group entity IDs into chunks of 50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// For each chunk, build batch request: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const batch = entityIds.map(id =&gt; ({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method: 'GET',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relative_url: `${id}?fields=${ENTITY_FIELDS}`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}))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// Single HTTP POST with all requests: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POST https://graph.facebook.com/v19.0/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Body: { batch: JSON.stringify(batch), access_token }</w:t>
      </w:r>
    </w:p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5.2 Fields Fetched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Entity sync (campaigns):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id, name, status, effective_status, objective, daily_budget, lifetime_budget,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budget_remaining, budget_optimization_type, campaign_budget_optimization,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created_time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Entity sync (adsets):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id, name, status, effective_status, daily_budget, lifetime_budget,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budget_remaining, campaign_id, created_time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Cron evaluation (batch fetch):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id, name, status, effective_status, daily_budget, lifetime_budget,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budget_remaining, campaign_budget_optimization,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insights.date_preset(yesterday){spend}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5.3 Rate Limits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Meta allows ~200 calls/hour per token. With Batch API (50 per call), this is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effectively 10,000 entity fetches/hour per token.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6. Email System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SendGrid Integration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Alert emails sent via SendGrid HTTP API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EMAIL_FROM</w:t>
      </w:r>
      <w:r>
        <w:rPr>
          <w:rFonts w:ascii="Calibri" w:cs="Calibri" w:eastAsia="Calibri" w:hAnsi="Calibri"/>
          <w:sz w:val="20"/>
          <w:szCs w:val="20"/>
        </w:rPr>
        <w:t xml:space="preserve"> configured in environment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Violations grouped by </w:t>
      </w:r>
      <w:r>
        <w:rPr>
          <w:rFonts w:ascii="Consolas" w:cs="Consolas" w:eastAsia="Consolas" w:hAnsi="Consolas"/>
          <w:sz w:val="18"/>
          <w:szCs w:val="18"/>
          <w:shd w:fill="F1F5F9" w:color="F1F5F9" w:val="solid"/>
        </w:rPr>
        <w:t xml:space="preserve">notification_email</w:t>
      </w:r>
      <w:r>
        <w:rPr>
          <w:rFonts w:ascii="Calibri" w:cs="Calibri" w:eastAsia="Calibri" w:hAnsi="Calibri"/>
          <w:sz w:val="20"/>
          <w:szCs w:val="20"/>
        </w:rPr>
        <w:t xml:space="preserve"> (one email per recipient)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Each email contains a table of all violations for that workspace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Includes a link to the workspace portal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Email Template Structure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Subject: SpendGuard Alert -- {count} new violation(s)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Body: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Header: "Campaign Alert" description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For each ad_account: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Account name heading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  Table: Entity | Type | Alert Name | Rule | Actual Value</w:t>
      </w:r>
    </w:p>
    <w:p>
      <w:pPr>
        <w:shd w:fill="F8FAFC" w:color="F8FAFC" w:val="solid"/>
        <w:spacing w:after="0"/>
        <w:ind w:left="200"/>
      </w:pPr>
      <w:r>
        <w:rPr>
          <w:rFonts w:ascii="Consolas" w:cs="Consolas" w:eastAsia="Consolas" w:hAnsi="Consolas"/>
          <w:color w:val="334155"/>
          <w:sz w:val="17"/>
          <w:szCs w:val="17"/>
        </w:rPr>
        <w:t xml:space="preserve">  Footer: Link to workspace portal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7. Environment Variables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Backend (cron-worker/.env)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Variable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SUPABASE_URL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Supabase project URL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SUPABASE_SERVICE_ROLE_KEY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Service role key (bypasses RLS)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SENDGRID_API_KEY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SendGrid API key for email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EMAIL_FROM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Sender email address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FRONTEND_URL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Portal URL for email links (default: http://localhost:5173)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CRON_SCHEDULE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Cron expression (default: 0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/6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)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JWT_INVITE_SECRET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Secret for signing invite JWTs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SYSTEM_USER_TOKEN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Meta System User token for all API calls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API server port (default: 3001)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Frontend (frontend/.env)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Variable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VITE_SUPABASE_URL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Supabase project URL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VITE_SUPABASE_ANON_KEY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Supabase anon key (RLS-protected)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VITE_API_URL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Backend API URL (default: http://localhost:3001)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</w:rPr>
        <w:t xml:space="preserve">8. Dependencies</w:t>
      </w: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Frontend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Package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Version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^18.3.1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UI framework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react-dom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^18.3.1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 DOM renderer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react-router-dom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^6.23.1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Client-side routing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@supabase/supabase-js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^2.43.0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Supabase client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tailwindcss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^3.4.19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Utility-first CSS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^5.2.12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Build tool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</w:rPr>
        <w:t xml:space="preserve">Backend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Package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Version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9" w:color="F1F5F9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express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^5.2.1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HTTP server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@supabase/supabase-js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^2.43.0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Supabase client (service role)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axios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^1.7.2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Meta API HTTP calls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node-cron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^3.0.3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Cron scheduler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@sendgrid/mail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^8.1.3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Email delivery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jose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^6.2.2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JWT signing/verification for invites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dotenv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^16.4.5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Environment variable loading</w:t>
            </w:r>
          </w:p>
        </w:tc>
      </w:tr>
      <w:tr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cors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^2.8.6</w:t>
            </w:r>
          </w:p>
        </w:tc>
        <w:tc>
          <w:tcPr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CORS middleware</w:t>
            </w:r>
          </w:p>
        </w:tc>
      </w:tr>
    </w:tbl>
    <w:p>
      <w:pPr>
        <w:spacing w:after="12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/>
    </w:pPr>
    <w:rPr>
      <w:rFonts w:ascii="Calibri" w:cs="Calibri" w:eastAsia="Calibri" w:hAnsi="Calibri"/>
      <w:b/>
      <w:bCs/>
      <w:color w:val="0F17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" w:cs="Calibri" w:eastAsia="Calibri" w:hAnsi="Calibri"/>
      <w:b/>
      <w:bCs/>
      <w:color w:val="1E293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334155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2026-04-22T05:01:56.941Z</dcterms:created>
  <dcterms:modified xsi:type="dcterms:W3CDTF">2026-04-22T05:01:56.941Z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