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20"/>
        <w:jc w:val="left"/>
      </w:pPr>
      <w:r>
        <w:rPr>
          <w:rFonts w:ascii="Times New Roman" w:hAnsi="Times New Roman" w:cs="Times New Roman"/>
          <w:sz w:val="22"/>
          <w:szCs w:val="22"/>
        </w:rPr>
        <w:t>Subject: AI Engineer (Enterprise AI Platform) application – Kaustubh Sonawane</w:t>
      </w:r>
    </w:p>
    <w:p>
      <w:pPr>
        <w:spacing w:after="120"/>
        <w:jc w:val="left"/>
      </w:pPr>
      <w:r>
        <w:rPr>
          <w:rFonts w:ascii="Times New Roman" w:hAnsi="Times New Roman" w:cs="Times New Roman"/>
          <w:sz w:val="22"/>
          <w:szCs w:val="22"/>
        </w:rPr>
        <w:t>Hi Mir,</w:t>
      </w:r>
    </w:p>
    <w:p>
      <w:pPr>
        <w:spacing w:after="120"/>
        <w:jc w:val="both"/>
      </w:pPr>
      <w:r>
        <w:rPr>
          <w:rFonts w:ascii="Times New Roman" w:hAnsi="Times New Roman" w:cs="Times New Roman"/>
          <w:sz w:val="22"/>
          <w:szCs w:val="22"/>
        </w:rPr>
        <w:t>I am applying for the AI Engineer role on the enterprise AI platform programme and have attached my CV. I am based in Bristol and eligible for the Graduate Visa, which gives two years of full working rights.</w:t>
      </w:r>
    </w:p>
    <w:p>
      <w:pPr>
        <w:spacing w:after="120"/>
        <w:jc w:val="both"/>
      </w:pPr>
      <w:r>
        <w:rPr>
          <w:rFonts w:ascii="Times New Roman" w:hAnsi="Times New Roman" w:cs="Times New Roman"/>
          <w:sz w:val="22"/>
          <w:szCs w:val="22"/>
        </w:rPr>
        <w:t>For three years at HDFC Asset Management I built RAG and agent-based GenAI applications that went to real users in a regulated setting: LlamaIndex with Azure OpenAI GPT-3.5 and Llama-3 over a separate pgvector database for each department, agents that call Python functions as tools, and FastAPI services integrated with internal data, LDAP authentication and a Jenkins and GitLab pipeline on AWS. I worked directly with Compliance, Client Service and Investment staff to refine how the assistants behaved, guardrailed them through system prompts, versioned every prompt change in Git and had Compliance review each application before release.</w:t>
      </w:r>
    </w:p>
    <w:p>
      <w:pPr>
        <w:spacing w:after="120"/>
        <w:jc w:val="both"/>
      </w:pPr>
      <w:r>
        <w:rPr>
          <w:rFonts w:ascii="Times New Roman" w:hAnsi="Times New Roman" w:cs="Times New Roman"/>
          <w:sz w:val="22"/>
          <w:szCs w:val="22"/>
        </w:rPr>
        <w:t>I want to be direct about where my experience is thinner. My evaluation work so far has been informal (user feedback and Compliance review rather than evaluation datasets or LLM-as-judge), my agents were hand-built tool calling rather than built on an orchestration framework such as LangGraph, and my hallucination mitigation was prompt guardrails and per-department retrieval rather than something I measured. Structured evaluation and reusable orchestration patterns are what I would most want to grow into on this programme.</w:t>
      </w:r>
    </w:p>
    <w:p>
      <w:pPr>
        <w:spacing w:after="120"/>
        <w:jc w:val="both"/>
      </w:pPr>
      <w:r>
        <w:rPr>
          <w:rFonts w:ascii="Times New Roman" w:hAnsi="Times New Roman" w:cs="Times New Roman"/>
          <w:sz w:val="22"/>
          <w:szCs w:val="22"/>
        </w:rPr>
        <w:t>Relevant work: Wingman, a FastAPI and React app that validates, repairs and caches untrusted LLM output (github.com/Arishtanemi4/wingman); CellLineSelector, co-built with AstraZeneca scientists, where I designed the RAG layer (github.com/Arishtanemi4/az-team25); and my portfolio (kaustubh-sonawane-portfolio.vercel.app). I would be glad to talk it through.</w:t>
      </w:r>
    </w:p>
    <w:p>
      <w:pPr>
        <w:spacing w:after="0"/>
        <w:jc w:val="left"/>
      </w:pPr>
      <w:r>
        <w:rPr>
          <w:rFonts w:ascii="Times New Roman" w:hAnsi="Times New Roman" w:cs="Times New Roman"/>
          <w:sz w:val="22"/>
          <w:szCs w:val="22"/>
        </w:rPr>
        <w:t>Kind regards,</w:t>
      </w:r>
    </w:p>
    <w:p>
      <w:pPr>
        <w:spacing w:after="0"/>
        <w:jc w:val="left"/>
      </w:pPr>
      <w:r>
        <w:rPr>
          <w:rFonts w:ascii="Times New Roman" w:hAnsi="Times New Roman" w:cs="Times New Roman"/>
          <w:sz w:val="22"/>
          <w:szCs w:val="22"/>
        </w:rPr>
        <w:t>Kaustubh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