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Software engineer with 3 years of industry experience building and shipping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products end to end in a regulated financial services setting: a ReactJS frontend, Python FastAPI microservices in Docker on AWS, RAG and agentic tool-calling on Azure OpenAI, and a Jenkins and GitLab CI/CD pipeline with LDAP authentication. Worked directly with Compliance, Client Service and Investment stakeholders to turn requirements into working tools; acted as de facto team lead for up to 4 interns and was twice recognised internally with Best Team Project (2024, 2025). Recently completed an MSc in Data Science at the University of Bristol, with a dissertation in partnership with AstraZeneca. Seeking a Senior AI Software Engineer role building production LLM products for financial services.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 Product Engineering: RAG, Agents &amp; Production Delivery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access stayed siloed and similar content from different departments was not confused.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picks the comparison type and extracts parameters from the user's request, then calls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 comparisons and return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chart reports; served the same logic through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WhatsApp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bot (Netcore API) used by roughly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50 to 100 Sales staff daily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fixed failing tool calls by adding example inputs to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JSON tool 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to real users and iterated on what broke;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guardrailed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 each application before release. Managed cost by self-hosting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using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images;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Full-Stack Engineering, Microservices &amp; Secure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backend of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(uvicorn)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separate instance; designed the infrastructure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ECR,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with separate frontend and backend repositories and containers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(equity), integrated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designed the RAG-based AI assistant and worked on the scoring algorithm and data preprocessing for a tool, built as FastAPI microservices with a React and TypeScript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465B5858" w14:textId="77777777" w:rsidR="00F10E48" w:rsidRPr="00F10E48" w:rsidRDefault="0060268F" w:rsidP="00F10E4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DeepSeek V4 Pro via NVIDIA NIM). LLM output treated as untrusted: validated with Pydantic, repaired and cached by input hash; rate limits shaped the design (12 calls instead of 108, serialised calls, results streamed to the UI over server-sent events).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3D28CCDC" w14:textId="1301C7D1" w:rsidR="00F347C8" w:rsidRPr="00F10E48" w:rsidRDefault="0027294D" w:rsidP="00F10E4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10E48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F10E4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EventBridge,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NodeJS (express, ReactJS), TypeScript (CellLineSelector frontend), R (dplyr, tidyverse, ggplot2),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6E32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10E48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2026-10-15T15:27:00Z</dcterms:modified>
</cp:coreProperties>
</file>