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Engineer with 3 years of in-house industry experience at HDFC Asset Management building and running production GenAI applications end to end: tool-calling agents and RAG pipelines over PostgreSQL with pgvector, FastAPI services and a ReactJS frontend, with LDAP-based access control, deployed in Docker through CI/CD. Took each use case from design through release and iteration with Compliance, Client Service and Investment stakeholders, with Compliance reviewing every application before release; acted as de facto team lead for up to 4 interns and was twice recognised internally with Best Team Project (2024, 2025). Recently completed an MSc in Data Science at the University of Bristol (result awaited), with a dissertation in partnership with AstraZeneca. Seeking the AI Engineer role at Norton Rose Fulbright, building agentic workflows, grounded retrieval and the interfaces around them for legal services.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Agentic AI, RAG &amp; LLM Workflows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pipelines and knowledge retrieval for internal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used across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with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 so access stayed siloed and similar content from different departments was not confused; built end to end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microservices.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request; guardrailed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turns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Released each application to real users, iterated on what broke, and had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every application before release. Chose models by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and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APIs, Data Integration &amp; User Interfaces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(equity); integrated it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Excel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recreated them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organisation could use the data without Power BI licensing costs.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Secure Deployment, Access Control &amp; Team Delivery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(FastAPI, uvicorn), separate frontend and backend repositories and containers,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975B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Kimi K2 and DeepSeek V4 Pro via NVIDIA NIM). LLM output treated as untrusted: JSON requested and validated with Pydantic, malformed output repaired, partial results salvaged, bad results never cached, vision calls retried once. A 40 RPM limit shaped the design: 12 calls instead of 108, calls serialised with a semaphore, results streamed to the UI over server-sent events and cached by input hash.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co-built; I designed the RAG-based AI assistant and worked on the scoring algorithm and data preprocessing for a tool, built as FastAPI microservices with a React and TypeScript frontend, that ranks cancer cell lines by target inclusion and exclusion genes and shows the evidence behind each pick; validated and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C952654" w14:textId="18CD7B16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SageMaker),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Pydantic), SQL, R (dplyr, tidyverse, ggplot2), TypeScript (React frontend, CellLineSelector),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66E56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75BC2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2026-10-20T17:28:00Z</dcterms:modified>
</cp:coreProperties>
</file>