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
        <w:jc w:val="left"/>
      </w:pPr>
      <w:r>
        <w:rPr>
          <w:rFonts w:ascii="Times New Roman" w:hAnsi="Times New Roman" w:cs="Times New Roman"/>
          <w:sz w:val="22"/>
          <w:szCs w:val="22"/>
        </w:rPr>
        <w:t>Subject: AI Engineer (Ref 31706) application – Kaustubh Sonawane</w:t>
      </w:r>
    </w:p>
    <w:p>
      <w:pPr>
        <w:spacing w:after="120"/>
        <w:jc w:val="left"/>
      </w:pPr>
      <w:r>
        <w:rPr>
          <w:rFonts w:ascii="Times New Roman" w:hAnsi="Times New Roman" w:cs="Times New Roman"/>
          <w:sz w:val="22"/>
          <w:szCs w:val="22"/>
        </w:rPr>
        <w:t>Dear Hiring Team,</w:t>
      </w:r>
    </w:p>
    <w:p>
      <w:pPr>
        <w:spacing w:after="120"/>
        <w:jc w:val="both"/>
      </w:pPr>
      <w:r>
        <w:rPr>
          <w:rFonts w:ascii="Times New Roman" w:hAnsi="Times New Roman" w:cs="Times New Roman"/>
          <w:sz w:val="22"/>
          <w:szCs w:val="22"/>
        </w:rPr>
        <w:t>I am applying for the AI Engineer role in Digital Solutions &amp; Technology and have attached my CV. I am based in Bristol and am eligible for the Graduate Visa, which gives two years of full working rights.</w:t>
      </w:r>
    </w:p>
    <w:p>
      <w:pPr>
        <w:spacing w:after="120"/>
        <w:jc w:val="both"/>
      </w:pPr>
      <w:r>
        <w:rPr>
          <w:rFonts w:ascii="Times New Roman" w:hAnsi="Times New Roman" w:cs="Times New Roman"/>
          <w:sz w:val="22"/>
          <w:szCs w:val="22"/>
        </w:rPr>
        <w:t>For three years at HDFC Asset Management, an in-house role rather than an agency, I owned GenAI applications from design through release and iteration: RAG with LlamaIndex, Azure OpenAI and a separate pgvector database for each department, agents that call Python functions as tools, FastAPI services and a ReactJS frontend integrated with internal data and LDAP, and a one-click Jenkins and GitLab pipeline deploying Docker containers on AWS. I worked directly with Compliance, Client Service and Investment staff, guardrailed behaviour through system prompts, versioned every prompt change in Git and had Compliance review each application before release, which fits your security and AI governance requirements. I also led up to 4 interns, and use Claude Code as part of my development workflow.</w:t>
      </w:r>
    </w:p>
    <w:p>
      <w:pPr>
        <w:spacing w:after="120"/>
        <w:jc w:val="both"/>
      </w:pPr>
      <w:r>
        <w:rPr>
          <w:rFonts w:ascii="Times New Roman" w:hAnsi="Times New Roman" w:cs="Times New Roman"/>
          <w:sz w:val="22"/>
          <w:szCs w:val="22"/>
        </w:rPr>
        <w:t>On calling LLMs from production code, my personal project Wingman treats model output as untrusted: JSON validated with Pydantic, malformed output repaired, bad results never cached, vision calls retried, and a 40 requests-per-minute limit that shaped the design (12 calls instead of 108, serialised with a semaphore, results streamed to the UI). I would like to bring the same discipline to your agents, retrieval systems and integrations.</w:t>
      </w:r>
    </w:p>
    <w:p>
      <w:pPr>
        <w:spacing w:after="120"/>
        <w:jc w:val="both"/>
      </w:pPr>
      <w:r>
        <w:rPr>
          <w:rFonts w:ascii="Times New Roman" w:hAnsi="Times New Roman" w:cs="Times New Roman"/>
          <w:sz w:val="22"/>
          <w:szCs w:val="22"/>
        </w:rPr>
        <w:t>I want to be direct about where my experience is thinner. I have not built or published an MCP server, so MCP is new to me. My evaluation work was informal (release to real users, iterate, Compliance review) rather than evaluation datasets with measured accuracy. My production work is Python on AWS and Azure OpenAI, with TypeScript only in the co-built CellLineSelector frontend, and I have not used Google Cloud, Gemini, the Claude Agent SDK or Salesforce. Building evaluation datasets and defining where human review is needed are what I would most want to grow into, and I learn new stacks quickly.</w:t>
      </w:r>
    </w:p>
    <w:p>
      <w:pPr>
        <w:spacing w:after="120"/>
        <w:jc w:val="both"/>
      </w:pPr>
      <w:r>
        <w:rPr>
          <w:rFonts w:ascii="Times New Roman" w:hAnsi="Times New Roman" w:cs="Times New Roman"/>
          <w:sz w:val="22"/>
          <w:szCs w:val="22"/>
        </w:rPr>
        <w:t>Relevant work: Wingman (github.com/Arishtanemi4/wingman); CellLineSelector, co-built with feedback from AstraZeneca scientists, where I designed the RAG layer (github.com/Arishtanemi4/az-team25); and my portfolio (kaustubh-sonawane-portfolio.vercel.app).</w:t>
      </w:r>
    </w:p>
    <w:p>
      <w:pPr>
        <w:spacing w:after="0"/>
        <w:jc w:val="left"/>
      </w:pPr>
      <w:r>
        <w:rPr>
          <w:rFonts w:ascii="Times New Roman" w:hAnsi="Times New Roman" w:cs="Times New Roman"/>
          <w:sz w:val="22"/>
          <w:szCs w:val="22"/>
        </w:rPr>
        <w:t>Kind regards,</w:t>
      </w:r>
    </w:p>
    <w:p>
      <w:pPr>
        <w:spacing w:after="0"/>
        <w:jc w:val="left"/>
      </w:pPr>
      <w:r>
        <w:rPr>
          <w:rFonts w:ascii="Times New Roman" w:hAnsi="Times New Roman" w:cs="Times New Roman"/>
          <w:sz w:val="22"/>
          <w:szCs w:val="22"/>
        </w:rPr>
        <w:t>Kaustubh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