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Machine Learning Engineer with 3 years of industry experience building and shipping production </w:t>
      </w:r>
      <w:r>
        <w:rPr>
          <w:rFonts w:ascii="Times New Roman" w:hAnsi="Times New Roman" w:cs="Times New Roman"/>
          <w:b/>
          <w:sz w:val="22"/>
          <w:szCs w:val="22"/>
        </w:rPr>
        <w:t>GenAI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</w:rPr>
        <w:t>agentic tool-calling</w:t>
      </w:r>
      <w:r>
        <w:rPr>
          <w:rFonts w:ascii="Times New Roman" w:hAnsi="Times New Roman" w:cs="Times New Roman"/>
          <w:sz w:val="22"/>
          <w:szCs w:val="22"/>
        </w:rPr>
        <w:t xml:space="preserve"> systems for a regulated financial services firm, from the </w:t>
      </w:r>
      <w:r>
        <w:rPr>
          <w:rFonts w:ascii="Times New Roman" w:hAnsi="Times New Roman" w:cs="Times New Roman"/>
          <w:b/>
          <w:sz w:val="22"/>
          <w:szCs w:val="22"/>
        </w:rPr>
        <w:t>ReactJS</w:t>
      </w:r>
      <w:r>
        <w:rPr>
          <w:rFonts w:ascii="Times New Roman" w:hAnsi="Times New Roman" w:cs="Times New Roman"/>
          <w:sz w:val="22"/>
          <w:szCs w:val="22"/>
        </w:rPr>
        <w:t xml:space="preserve"> frontend and </w:t>
      </w:r>
      <w:r>
        <w:rPr>
          <w:rFonts w:ascii="Times New Roman" w:hAnsi="Times New Roman" w:cs="Times New Roman"/>
          <w:b/>
          <w:sz w:val="22"/>
          <w:szCs w:val="22"/>
        </w:rPr>
        <w:t>FastAPI</w:t>
      </w:r>
      <w:r>
        <w:rPr>
          <w:rFonts w:ascii="Times New Roman" w:hAnsi="Times New Roman" w:cs="Times New Roman"/>
          <w:sz w:val="22"/>
          <w:szCs w:val="22"/>
        </w:rPr>
        <w:t xml:space="preserve"> services to </w:t>
      </w:r>
      <w:r>
        <w:rPr>
          <w:rFonts w:ascii="Times New Roman" w:hAnsi="Times New Roman" w:cs="Times New Roman"/>
          <w:b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 deployment, with Compliance review of every release and </w:t>
      </w:r>
      <w:r>
        <w:rPr>
          <w:rFonts w:ascii="Times New Roman" w:hAnsi="Times New Roman" w:cs="Times New Roman"/>
          <w:b/>
          <w:sz w:val="22"/>
          <w:szCs w:val="22"/>
        </w:rPr>
        <w:t>role-based access</w:t>
      </w:r>
      <w:r>
        <w:rPr>
          <w:rFonts w:ascii="Times New Roman" w:hAnsi="Times New Roman" w:cs="Times New Roman"/>
          <w:sz w:val="22"/>
          <w:szCs w:val="22"/>
        </w:rPr>
        <w:t xml:space="preserve"> to sensitive documents. Parsed unstructured rating-agency emails, including image-only ones, into structured data with </w:t>
      </w:r>
      <w:r>
        <w:rPr>
          <w:rFonts w:ascii="Times New Roman" w:hAnsi="Times New Roman" w:cs="Times New Roman"/>
          <w:b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. Co-built a </w:t>
      </w:r>
      <w:r>
        <w:rPr>
          <w:rFonts w:ascii="Times New Roman" w:hAnsi="Times New Roman" w:cs="Times New Roman"/>
          <w:b/>
          <w:sz w:val="22"/>
          <w:szCs w:val="22"/>
        </w:rPr>
        <w:t>scoring and ranking</w:t>
      </w:r>
      <w:r>
        <w:rPr>
          <w:rFonts w:ascii="Times New Roman" w:hAnsi="Times New Roman" w:cs="Times New Roman"/>
          <w:sz w:val="22"/>
          <w:szCs w:val="22"/>
        </w:rPr>
        <w:t xml:space="preserve"> tool that returns the evidence behind each pick for an MSc in Data Science dissertation with AstraZeneca (University of Bristol), refined with scientist feedback, and evaluated encoder-decoder models across multiple seeds. Acted as de facto team lead for up to 4 interns and was twice recognised with Best Team Project (2024, 2025). Seeking to build evidence-grounded agents with domain experts at Scarlet.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421F10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421F10">
        <w:rPr>
          <w:rFonts w:ascii="Times New Roman" w:hAnsi="Times New Roman" w:cs="Times New Roman"/>
          <w:b/>
          <w:bCs/>
          <w:lang w:val="en-US"/>
        </w:rPr>
        <w:t>Agentic &amp; Retrieval Systems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production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GPT-3.5 &amp;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serving Compliance, Client Service and Investment,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embeddings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 separate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 so that each team retrieved only from its own documents.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agents that call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to run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-backed fund comparisons and generate PDF reports on request; guardrailed behaviour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versioned every prompt change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each release.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Released to real department users and changed the applications based on what they found; made quality-versus-cost trade-offs explicit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self-hosted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 and the stronger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kept for decision makers.</w:t>
      </w:r>
    </w:p>
    <w:p w14:paraId="331B0816" w14:textId="77777777" w:rsidR="0010620B" w:rsidRPr="00421F10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421F10">
        <w:rPr>
          <w:rFonts w:ascii="Times New Roman" w:hAnsi="Times New Roman" w:cs="Times New Roman"/>
          <w:b/>
          <w:bCs/>
          <w:lang w:val="en-US"/>
        </w:rPr>
        <w:t>Deployment, Security &amp;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for internal analytics platforms and GenAI applications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including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GPU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 packaged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uvicorn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pipeline.</w:t>
      </w:r>
    </w:p>
    <w:p w14:paraId="5990DB8B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 function against the company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 alongside department-level document access; restricted access to company private IPs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agreed port whitelisting and development safeguards with the security team;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team’s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5D7CB34" w14:textId="77777777" w:rsidR="0010620B" w:rsidRPr="00421F10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421F10">
        <w:rPr>
          <w:rFonts w:ascii="Times New Roman" w:hAnsi="Times New Roman" w:cs="Times New Roman"/>
          <w:b/>
          <w:bCs/>
          <w:lang w:val="en-US"/>
        </w:rPr>
        <w:t>Document Processing, Data Pipelines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300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daily emails from credit rating agencies into structured data,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fuzzy-matches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company names against the ones analysts track and sends a daily summary,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saving 60 analyst hours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lastRenderedPageBreak/>
        <w:t>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parsed first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then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Migrated financial analysts from Excel to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analyzed customer data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requirements into working tools; acted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recognised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Data preprocessing pipeline with identity resolution and integrity checks, scoring and ranking algorithm and RAG-based AI assistant for a tool, built as FastAPI microservices with a React frontend, that ranks cancer cell lines by target inclusion and exclusion genes using per-gene scores across six evidence layers, calibrated across lineages, and returns the evidence behind each pick;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and a vision model scoring uploaded photos (ReactJS, Python FastAPI, Kimi K2 and DeepSeek V4 Pro via NVIDIA NIM). LLM output treated as untrusted: validated with Pydantic, repaired when malformed and cached by input hash; rate limits shaped the design (12 calls instead of 108, serialised calls,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project. Architecture study comparing CNN/ViT/ResNet encoders and symbolic, SBERT embedding-retrieval and LSTM/attention decoders for generating image descriptions on synthetic datasets, evaluated across five seeds with SBERT cosine similarity, BLEU and ROUGE-L and benchmarked against BLIP/SigLIP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C952654" w14:textId="005BCD8B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Docker, Jenkins, GitLab (CI/CD), AWS (EC2 including a GPU instance, S3, ECR, Lambda, EventBridge, SageMaker, Textract), Azure OpenAI, LlamaIndex,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1F10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C0B46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1181</Words>
  <Characters>6736</Characters>
  <Application>Microsoft Office Word</Application>
  <DocSecurity>0</DocSecurity>
  <Lines>56</Lines>
  <Paragraphs>15</Paragraphs>
  <ScaleCrop>false</ScaleCrop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5</cp:revision>
  <cp:lastPrinted>2026-09-22T13:01:00Z</cp:lastPrinted>
  <dcterms:created xsi:type="dcterms:W3CDTF">2026-09-23T06:43:00Z</dcterms:created>
  <dcterms:modified xsi:type="dcterms:W3CDTF">2026-10-17T09:06:00Z</dcterms:modified>
</cp:coreProperties>
</file>