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>
      <w:pPr>
        <w:spacing w:after="0"/>
        <w:jc w:val="both"/>
      </w:pP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17 October 2026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Hiring Team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IMC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Application: Machine Learning Engineer (Technology, London)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Dear IMC hiring team,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I am applying for the Machine Learning Engineer role. For three years at HDFC Asset Management I built and ran production Python systems, including a self-hosted Llama-3 on a GPU EC2 instance, and I am now finishing an MSc in Data Science at the University of Bristol. Your role is about the systems that train and serve models for quantitative researchers, and I want to be upfront about where I fit it: I have the production engineering and the GPU inference experience described below, but not the large-scale training, GPU programming or low-latency work that the role centres on.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The closest evidence I have is at HDFC. I ran Llama-3 on a GPU EC2 instance for the largest department's traffic and chose a per-department mix of that and Azure OpenAI on quality and cost, with the ability to switch models. I designed the AWS infrastructure around it (EC2, S3, ECR, Lambda), packaged the FastAPI microservices as Docker containers and deployed them through a one-click Jenkins and GitLab pipeline for separate frontend and backend repositories. I also ran a Python pipeline that parses over 300 rating-agency emails a day on a 9 AM EventBridge and Lambda schedule, saving analysts 60 hours a month, and I designed the PostgreSQL schema and Morningstar ingestion scripts behind the analytics platform.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On the MSc I trained SimpleCNN, ResNet-18 and a custom ViT encoder from scratch in the VisionCaptioner group project, comparing them with sequence decoders across five seeds and scoring with SBERT cosine similarity, BLEU and ROUGE-L. In my AstraZeneca dissertation I co-built CellLineSelector, where my focus was the data preprocessing, the scoring and ranking algorithm and the RAG layer.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Measured against your list, the gaps are real. You ask for 5+ years in training or inference systems and I have about three. I have not written CUDA or C++, and my work has not used cuDNN or TensorRT. I have not run distributed training with Horovod or NCCL, or built real-time, low-latency pipelines, and I have no latency or throughput figures for the Llama-3 serving at HDFC, which was an internal application. I have no open-source ML contributions to point to, and I have not used PyTorch, TensorFlow or JAX in my industry work. These are the areas I would expect to learn from your HPC specialists and researchers, and I would start with the GPU and inference side, where my practical experience is closest.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What I can offer is the habit of owning a problem with the people who use the result. The first GenAI systems at HDFC were a two-person effort, my manager and me, and I worked directly with Client Service, Compliance and Investment to define what to build, release it and improve it from what they found. In my final year I acted as de facto team lead for up to four interns. Python is my day-to-day language.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  <w:b w:val="0"/>
        </w:rPr>
        <w:t xml:space="preserve">I am currently based in Bristol, hold a Student Visa and am eligible for the Graduate Visa, which gives two years of full working rights. The role is based in London and I would be glad to discuss working from there. Thank you for considering my application; I would be glad to talk it through.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Yours sincerely,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Kaustubh Sonawane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