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AI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deploying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</w:rPr>
        <w:t xml:space="preserve"> workflows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RAG</w:t>
      </w:r>
      <w:r>
        <w:rPr>
          <w:rFonts w:ascii="Times New Roman" w:hAnsi="Times New Roman" w:cs="Times New Roman"/>
          <w:sz w:val="22"/>
          <w:szCs w:val="22"/>
        </w:rPr>
        <w:t xml:space="preserve"> services to real users in regulated financial services, built end to end (React, FastAPI, AWS) with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LlamaIndex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pgvector</w:t>
      </w:r>
      <w:r>
        <w:rPr>
          <w:rFonts w:ascii="Times New Roman" w:hAnsi="Times New Roman" w:cs="Times New Roman"/>
          <w:sz w:val="22"/>
          <w:szCs w:val="22"/>
        </w:rPr>
        <w:t xml:space="preserve">. Self-led: works directly with the teams who own a problem (Compliance, Client Service, Investment), ships something running and changes it based on what they find. Weighs cost and fit before reaching for an LLM: self-hosted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Llama-3</w:t>
      </w:r>
      <w:r>
        <w:rPr>
          <w:rFonts w:ascii="Times New Roman" w:hAnsi="Times New Roman" w:cs="Times New Roman"/>
          <w:sz w:val="22"/>
          <w:szCs w:val="22"/>
        </w:rPr>
        <w:t xml:space="preserve"> on a GPU instance for the largest department, and deterministic fund comparisons kept in the UI with no AI call. Completed an MSc in Data Science (awaiting result), with a dissertation project with AstraZeneca; placed 2nd at the Encode hackathon. De facto team lead for up to 4 interns;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Agentic &amp; RAG Systems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Llama-3) for Compliance, Client Service and Investment,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 so each team retrieved only from its own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request, keeping the same comparisons available directly in the UI with no AI call; guided behaviour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versioned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released to real users, changed the applications based on what they found, and had the Compliance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cost against quality when choosing models: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 as needs changed.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Business Outcomes &amp; Stakeholder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business stakeholders in Client Service, Compliance and Investment to turn requests into clear requirements, demonstrate working tools and turn feedback into releases; acted as de facto team lead for up to 4 interns in my final year; recognised with Best Team Project twice (2024 rating-email automation, 2025 department RAG chatbot).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(first version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replaced when a rating agency began sending emails as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week, then recreated them in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because Power BI licensing was too costly to scale to the nationwide Client Service team; analysed customer data using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handing the insights to the marketing team.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Secure Production Delivery &amp; Data Foundations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Turned prototypes into deployable tools: packaged the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 microservices (uvicorn) as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 containers on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EC2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ECR</w:t>
      </w:r>
      <w:r>
        <w:rPr>
          <w:rFonts w:ascii="Times New Roman" w:hAnsi="Times New Roman" w:cs="Times New Roman"/>
          <w:sz w:val="22"/>
          <w:szCs w:val="22"/>
        </w:rPr>
        <w:t xml:space="preserve">) and automated deployment of the separate frontend and backend repositories (dev and prod) through a one-click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, and coordinated with them on which ports to whitelist.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integrated with legacy analyst data.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pipeline, scoring algorithm and the RAG-based AI assistant that narrates results and answers methodology questions, in a tool built as FastAPI microservices with a React frontend that ranks cancer cell lines by target inclusion and exclusion genes and returns the evidence behind each pick;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Multi-phase study of CNN, ResNet and ViT image encoders paired with symbolic, retrieval and LSTM (with attention) decoders to generate natural-language descriptions of synthetic scenes, benchmarked against pre-trained vision-language models.) GitHub: </w:t>
      </w:r>
      <w:hyperlink r:id="rId17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archetypes, stored as data so tuning a persona needs no code change, and a vision model scoring uploaded photos (ReactJS, Python FastAPI, Kimi K2 and DeepSeek V4 Pro via NVIDIA NIM). LLM output treated as untrusted: validated with Pydantic, repaired and cached by input hash; rate limits shaped the design (12 calls instead of 108, serialised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5E14C030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Azure OpenAI, LlamaIndex, REST APIs, Git, Docker, Jenkins, GitLab (CI/CD), AWS (EC2 including a GPU instance, S3, ECR, Lambda, EventBridge, SageMaker), Nginx, Linux, LDAP, Claude Code (AI-assisted development), codeplain (spec-driven development),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7" Type="http://schemas.openxmlformats.org/officeDocument/2006/relationships/hyperlink" Target="https://github.com/Arishtanemi4/ata-team3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2026-10-17T11:13:00Z</dcterms:modified>
</cp:coreProperties>
</file>