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AI Engineer</w:t>
      </w:r>
      <w:r>
        <w:rPr>
          <w:rFonts w:ascii="Times New Roman" w:hAnsi="Times New Roman" w:cs="Times New Roman"/>
          <w:sz w:val="22"/>
          <w:szCs w:val="22"/>
        </w:rPr>
        <w:t xml:space="preserve"> with 3 years of industry experience shipping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</w:rPr>
        <w:t xml:space="preserve"> workflows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RAG</w:t>
      </w:r>
      <w:r>
        <w:rPr>
          <w:rFonts w:ascii="Times New Roman" w:hAnsi="Times New Roman" w:cs="Times New Roman"/>
          <w:sz w:val="22"/>
          <w:szCs w:val="22"/>
        </w:rPr>
        <w:t xml:space="preserve"> services to real users in regulated financial services, built end to end in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Python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FastAPI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PostgreSQL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pgvector</w:t>
      </w:r>
      <w:r>
        <w:rPr>
          <w:rFonts w:ascii="Times New Roman" w:hAnsi="Times New Roman" w:cs="Times New Roman"/>
          <w:sz w:val="22"/>
          <w:szCs w:val="22"/>
        </w:rPr>
        <w:t xml:space="preserve">) with a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React</w:t>
      </w:r>
      <w:r>
        <w:rPr>
          <w:rFonts w:ascii="Times New Roman" w:hAnsi="Times New Roman" w:cs="Times New Roman"/>
          <w:sz w:val="22"/>
          <w:szCs w:val="22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LlamaIndex</w:t>
      </w:r>
      <w:r>
        <w:rPr>
          <w:rFonts w:ascii="Times New Roman" w:hAnsi="Times New Roman" w:cs="Times New Roman"/>
          <w:sz w:val="22"/>
          <w:szCs w:val="22"/>
        </w:rPr>
        <w:t xml:space="preserve">. Hands-on with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prompt engineering</w:t>
      </w:r>
      <w:r>
        <w:rPr>
          <w:rFonts w:ascii="Times New Roman" w:hAnsi="Times New Roman" w:cs="Times New Roman"/>
          <w:sz w:val="22"/>
          <w:szCs w:val="22"/>
        </w:rPr>
        <w:t xml:space="preserve"> (system prompts versioned in Git and tuned from user feedback)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context management</w:t>
      </w:r>
      <w:r>
        <w:rPr>
          <w:rFonts w:ascii="Times New Roman" w:hAnsi="Times New Roman" w:cs="Times New Roman"/>
          <w:sz w:val="22"/>
          <w:szCs w:val="22"/>
        </w:rPr>
        <w:t xml:space="preserve"> (retrieval siloed per department, so each assistant sees only its own documents), choosing between self-hosted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Llama-3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</w:rPr>
        <w:t xml:space="preserve"> on cost and fit. Completed an MSc in Data Science (awaiting result), with a dissertation project with AstraZeneca; placed 2nd at the Encode hackathon. De facto team lead for up to 4 interns; twice recognised with Best Team Project.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Agentic &amp; RAG Systems in Production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Specified, 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REST API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Llama-3) for Compliance, Client Service and Investment,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database per department, so each team's context came only from its own internal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that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as tools to run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 comparisons and generate PDF reports on request, keeping the same comparisons in the UI with no AI call; engineered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versioned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guardrail behaviour, released to real users, changed the applications based on what they found, and had Compliance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Weighed cost against quality when choosing models: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 and the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makers.</w:t>
      </w:r>
    </w:p>
    <w:p w14:paraId="331B0816" w14:textId="016E88B0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Business Outcomes &amp; Stakeholder Delivery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business stakeholders in Client Service, Compliance and Investment to turn requests into clear requirements, demonstrate working tools and turn feedback into releases; acted as de facto team lead for up to 4 interns in my final year; recognised with Best Team Project twice (2024 rating-email automation, 2025 department RAG chatbot).</w:t>
      </w:r>
    </w:p>
    <w:p w14:paraId="71651A4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extraction pipeline, scheduled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that uses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parse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daily emails from credit rating agencies into structured data (replacing a first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version that broke when an agency began sending images), fuzzy-matches company names against the ones analysts track and sends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analyst hours a month.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Migrated financial analysts from Excel to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10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hours a week, then recreated them in the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because Power BI licensing was too costly to scale to the nationwide Client Service team.</w:t>
      </w:r>
    </w:p>
    <w:p w14:paraId="15D7CB34" w14:textId="267B21A8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Secure Production Delivery &amp; Data Foundations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Turned prototypes into deployable tools: packaged the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FastAPI</w:t>
      </w:r>
      <w:r>
        <w:rPr>
          <w:rFonts w:ascii="Times New Roman" w:hAnsi="Times New Roman" w:cs="Times New Roman"/>
          <w:sz w:val="22"/>
          <w:szCs w:val="22"/>
        </w:rPr>
        <w:t xml:space="preserve"> microservices (uvicorn) as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Docker</w:t>
      </w:r>
      <w:r>
        <w:rPr>
          <w:rFonts w:ascii="Times New Roman" w:hAnsi="Times New Roman" w:cs="Times New Roman"/>
          <w:sz w:val="22"/>
          <w:szCs w:val="22"/>
        </w:rPr>
        <w:t xml:space="preserve"> containers on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AWS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EC2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ECR</w:t>
      </w:r>
      <w:r>
        <w:rPr>
          <w:rFonts w:ascii="Times New Roman" w:hAnsi="Times New Roman" w:cs="Times New Roman"/>
          <w:sz w:val="22"/>
          <w:szCs w:val="22"/>
        </w:rPr>
        <w:t xml:space="preserve">) and automated deployment of the separate frontend and backend repositories (dev and prod) through a one-click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GitLab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b/>
          <w:sz w:val="22"/>
          <w:szCs w:val="22"/>
        </w:rPr>
        <w:t xml:space="preserve">CI/CD</w:t>
      </w:r>
      <w:r>
        <w:rPr>
          <w:rFonts w:ascii="Times New Roman" w:hAnsi="Times New Roman" w:cs="Times New Roman"/>
          <w:sz w:val="22"/>
          <w:szCs w:val="22"/>
        </w:rPr>
        <w:t xml:space="preserve"> pipeline.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Protected the internal applications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server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limiting access to company private IPs;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, and coordinated with them on which ports to whitelist.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data insertion,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integrated with legacy analyst data.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Data preprocessing pipeline, scoring algorithm and the RAG-based AI assistant that narrates results and answers methodology questions, in a tool built as FastAPI microservices with a React and TypeScript frontend that ranks cancer cell lines by target inclusion and exclusion genes and returns the evidence behind each pick;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project. Multi-phase study of CNN, ResNet and ViT image encoders paired with symbolic, retrieval and LSTM (with attention) decoders to generate natural-language descriptions of synthetic scenes; evaluated across three datasets and five seeds with SBERT cosine, BLEU and ROUGE-L and benchmarked against pre-trained vision-language models.) GitHub: </w:t>
      </w:r>
      <w:hyperlink r:id="rId17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archetypes, each persona's system prompt assembled from data plus per-archetype few-shot examples so tuning needs no code change, and a vision model scoring uploaded photos (ReactJS, Python FastAPI, Kimi K2 and DeepSeek V4 Pro via NVIDIA NIM). LLM output treated as untrusted: validated with Pydantic, repaired and cached by input hash; rate limits shaped the design (12 calls instead of 108,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C952654" w14:textId="5E14C030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Azure OpenAI, LlamaIndex, RAG, prompt engineering, tool calling, REST APIs, Git, Docker, Jenkins, GitLab (CI/CD), AWS (EC2 including a GPU instance, S3, ECR, Lambda, EventBridge, SageMaker), Nginx, Linux, LDAP, Claude Code (AI-assisted development), codeplain (spec-driven development), Power BI, VS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Pydantic, uvicorn), SQL, R (dplyr, tidyverse, ggplot2), JavaScript/TypeScript (NodeJS 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E01FB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7DA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47DC3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871D9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198B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7630E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2C72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wingman-codeplain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Relationship Id="rId17" Type="http://schemas.openxmlformats.org/officeDocument/2006/relationships/hyperlink" Target="https://github.com/Arishtanemi4/ata-team3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1095</Words>
  <Characters>6244</Characters>
  <Application>Microsoft Office Word</Application>
  <DocSecurity>0</DocSecurity>
  <Lines>52</Lines>
  <Paragraphs>14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8</cp:revision>
  <cp:lastPrinted>2026-09-22T13:01:00Z</cp:lastPrinted>
  <dcterms:created xsi:type="dcterms:W3CDTF">2026-09-23T06:43:00Z</dcterms:created>
  <dcterms:modified xsi:type="dcterms:W3CDTF">2026-10-17T11:13:00Z</dcterms:modified>
</cp:coreProperties>
</file>