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bookmarkStart w:colFirst="0" w:colLast="0" w:name="_qmxdol74hz9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Matplotlib Challenge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Farmaceutical Research Findings)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bookmarkStart w:colFirst="0" w:colLast="0" w:name="_s5c5ej9xsrm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Evaluation of Capomulin’s Therapeutic Efficacy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This study aims to compare the effectiveness of Pymaceuticals' Capomulin treatment against alternative drug regimens through comprehensive data analysis and visualization. The findings highlight several important observations about Capomulin's performance.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Treatment Efficacy Findings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:</w:t>
        <w:br w:type="textWrapping"/>
        <w:t xml:space="preserve">Analysis demonstrated Capomulin's strong performance, producing an average tumor volume of just 40.6 mm³ - notably smaller than competing treatments that averaged in the 50-55 mm³ range. These results position Capomulin among the most effective options for tumor reduction. Ramicane showed slightly better outcomes, though both treatments benefited from larger sample sizes that strengthen result validity.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Notable Case Study - Mouse L509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:</w:t>
        <w:br w:type="textWrapping"/>
        <w:t xml:space="preserve">Examination of a specific Capomulin-treated subject (Mouse L509) revealed an unexpected treatment pattern: tumor size increased during the initial 20-day period before showing a significant reduction. While this represents a single case, it suggests potential value in investigating dosage adjustments to minimize early-stage tumor growth. This finding may have important clinical implications, particularly for patients who might discontinue treatment prematurely due to adverse reactions during this initial phase.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Body Weight Correlation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:</w:t>
        <w:br w:type="textWrapping"/>
        <w:t xml:space="preserve">Regression analysis identified a clear relationship between increasing mouse weight and larger tumor volumes. This correlation likely reflects the tumor's direct contribution to overall body mass, indicating that baseline weight may serve as a predictive factor for tumor development.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