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SQL Challenge: Employee Database Analysis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aims analyze employee data from Pewlett Hackard (a fictional company) from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1980s and 1990s. The analysis involve six CSV files containing several employees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information. The project includes data modeling, data engineering, and data analysis.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Data Modeling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Entity Relationship Diagram (ERD) was created to visualize the relationships between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six tables: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departments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dept_emp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dept 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employees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salaries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titles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Entity Relationship Diagram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./EmployeeSQL/ERD/ERD_diagram.png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Data Engineering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Tables were created to store the data from the CSV files. The tables include appropriate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types, primary keys, foreign keys, and constraints.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considerations in the schema design: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Primary keys were established for each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Foreign keys were used to create relationships between tables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NOT NULL constraints were applied where necessary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Appropriate data types and lengths were defined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Data Analysis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following analyses were performed on the employee database: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Employee details including number, name, sex, and salary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Employees hired in 1986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Department managers with their department information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Department information for each employee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Employees with the first name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Employees in the Sales department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Employees in the Sales and Development departments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Frequency counts of employee last names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Technologies Used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PostgreSQL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QuickDBD (for ERD creation)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Installation and Setup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Clone this repository to your local machine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Create a database in PostgreSQL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Run the `table_schema.sql` file to create the tables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Import the CSV files into their respective tables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Run the `queries.sql` file to perform the analyses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