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b/>
          <w:color w:val="0D9488"/>
          <w:sz w:val="22"/>
        </w:rPr>
        <w:t>PANDUAN OPERASIONAL &amp; INTEGRASI BISNIS SISTEM INFORMASI</w:t>
      </w:r>
    </w:p>
    <w:p>
      <w:pPr>
        <w:spacing w:before="80" w:after="160"/>
      </w:pPr>
      <w:r>
        <w:rPr>
          <w:b/>
          <w:color w:val="0F172A"/>
          <w:sz w:val="44"/>
        </w:rPr>
        <w:t>MODUL ADMINISTRASI KASIR</w:t>
        <w:br/>
        <w:t>HARIAN UMUM KABAR PRIANGAN</w:t>
      </w:r>
    </w:p>
    <w:p>
      <w:pPr>
        <w:spacing w:before="0" w:after="360"/>
      </w:pPr>
      <w:r>
        <w:rPr>
          <w:color w:val="475569"/>
          <w:sz w:val="22"/>
        </w:rPr>
        <w:t>Pedoman Lengkap Penerimaan Kas, Realisasi Pengeluaran BP, Rekonsiliasi Retur Sirkulasi (BAPR), Penguncian Shift, dan Realisasi Status Antar-Divisi</w:t>
      </w:r>
    </w:p>
    <w:tbl>
      <w:tblPr>
        <w:tblW w:type="auto" w:w="0"/>
        <w:jc w:val="center"/>
        <w:tblLayout w:type="fixed"/>
        <w:tblLook w:firstColumn="1" w:firstRow="1" w:lastColumn="0" w:lastRow="0" w:noHBand="0" w:noVBand="1" w:val="04A0"/>
      </w:tblPr>
      <w:tblGrid>
        <w:gridCol w:w="4680"/>
        <w:gridCol w:w="4680"/>
      </w:tblGrid>
      <w:tr>
        <w:tc>
          <w:tcPr>
            <w:tcW w:type="dxa" w:w="2880"/>
            <w:shd w:fill="F8FAFC"/>
            <w:tcMar>
              <w:top w:w="80" w:type="dxa"/>
              <w:bottom w:w="80" w:type="dxa"/>
              <w:left w:w="100" w:type="dxa"/>
              <w:right w:w="100" w:type="dxa"/>
            </w:tcMar>
          </w:tcPr>
          <w:p>
            <w:pPr>
              <w:spacing w:after="40"/>
            </w:pPr>
            <w:r>
              <w:rPr>
                <w:b/>
                <w:color w:val="475569"/>
                <w:sz w:val="19"/>
              </w:rPr>
              <w:t>Nama Aplikasi</w:t>
            </w:r>
          </w:p>
        </w:tc>
        <w:tc>
          <w:tcPr>
            <w:tcW w:type="dxa" w:w="6480"/>
            <w:shd w:fill="FFFFFF"/>
            <w:tcMar>
              <w:top w:w="80" w:type="dxa"/>
              <w:bottom w:w="80" w:type="dxa"/>
              <w:left w:w="100" w:type="dxa"/>
              <w:right w:w="100" w:type="dxa"/>
            </w:tcMar>
          </w:tcPr>
          <w:p>
            <w:pPr>
              <w:spacing w:after="40"/>
            </w:pPr>
            <w:r>
              <w:rPr>
                <w:color w:val="0F172A"/>
                <w:sz w:val="19"/>
              </w:rPr>
              <w:t>Website Internal Harian Umum Kabar Priangan (SI-KP)</w:t>
            </w:r>
          </w:p>
        </w:tc>
      </w:tr>
      <w:tr>
        <w:tc>
          <w:tcPr>
            <w:tcW w:type="dxa" w:w="2880"/>
            <w:shd w:fill="F8FAFC"/>
            <w:tcMar>
              <w:top w:w="80" w:type="dxa"/>
              <w:bottom w:w="80" w:type="dxa"/>
              <w:left w:w="100" w:type="dxa"/>
              <w:right w:w="100" w:type="dxa"/>
            </w:tcMar>
          </w:tcPr>
          <w:p>
            <w:pPr>
              <w:spacing w:after="40"/>
            </w:pPr>
            <w:r>
              <w:rPr>
                <w:b/>
                <w:color w:val="475569"/>
                <w:sz w:val="19"/>
              </w:rPr>
              <w:t>Modul / Role</w:t>
            </w:r>
          </w:p>
        </w:tc>
        <w:tc>
          <w:tcPr>
            <w:tcW w:type="dxa" w:w="6480"/>
            <w:shd w:fill="FFFFFF"/>
            <w:tcMar>
              <w:top w:w="80" w:type="dxa"/>
              <w:bottom w:w="80" w:type="dxa"/>
              <w:left w:w="100" w:type="dxa"/>
              <w:right w:w="100" w:type="dxa"/>
            </w:tcMar>
          </w:tcPr>
          <w:p>
            <w:pPr>
              <w:spacing w:after="40"/>
            </w:pPr>
            <w:r>
              <w:rPr>
                <w:color w:val="0F172A"/>
                <w:sz w:val="19"/>
              </w:rPr>
              <w:t>Divisi Kasir (Kasir &amp; Administrator Sistem)</w:t>
            </w:r>
          </w:p>
        </w:tc>
      </w:tr>
      <w:tr>
        <w:tc>
          <w:tcPr>
            <w:tcW w:type="dxa" w:w="2880"/>
            <w:shd w:fill="F8FAFC"/>
            <w:tcMar>
              <w:top w:w="80" w:type="dxa"/>
              <w:bottom w:w="80" w:type="dxa"/>
              <w:left w:w="100" w:type="dxa"/>
              <w:right w:w="100" w:type="dxa"/>
            </w:tcMar>
          </w:tcPr>
          <w:p>
            <w:pPr>
              <w:spacing w:after="40"/>
            </w:pPr>
            <w:r>
              <w:rPr>
                <w:b/>
                <w:color w:val="475569"/>
                <w:sz w:val="19"/>
              </w:rPr>
              <w:t>Versi Rilis</w:t>
            </w:r>
          </w:p>
        </w:tc>
        <w:tc>
          <w:tcPr>
            <w:tcW w:type="dxa" w:w="6480"/>
            <w:shd w:fill="FFFFFF"/>
            <w:tcMar>
              <w:top w:w="80" w:type="dxa"/>
              <w:bottom w:w="80" w:type="dxa"/>
              <w:left w:w="100" w:type="dxa"/>
              <w:right w:w="100" w:type="dxa"/>
            </w:tcMar>
          </w:tcPr>
          <w:p>
            <w:pPr>
              <w:spacing w:after="40"/>
            </w:pPr>
            <w:r>
              <w:rPr>
                <w:color w:val="0F172A"/>
                <w:sz w:val="19"/>
              </w:rPr>
              <w:t>Versi 2.0 - Penyempurnaan Integrasi Database &amp; Antar-Divisi</w:t>
            </w:r>
          </w:p>
        </w:tc>
      </w:tr>
      <w:tr>
        <w:tc>
          <w:tcPr>
            <w:tcW w:type="dxa" w:w="2880"/>
            <w:shd w:fill="F8FAFC"/>
            <w:tcMar>
              <w:top w:w="80" w:type="dxa"/>
              <w:bottom w:w="80" w:type="dxa"/>
              <w:left w:w="100" w:type="dxa"/>
              <w:right w:w="100" w:type="dxa"/>
            </w:tcMar>
          </w:tcPr>
          <w:p>
            <w:pPr>
              <w:spacing w:after="40"/>
            </w:pPr>
            <w:r>
              <w:rPr>
                <w:b/>
                <w:color w:val="475569"/>
                <w:sz w:val="19"/>
              </w:rPr>
              <w:t>Tanggal Terbit</w:t>
            </w:r>
          </w:p>
        </w:tc>
        <w:tc>
          <w:tcPr>
            <w:tcW w:type="dxa" w:w="6480"/>
            <w:shd w:fill="FFFFFF"/>
            <w:tcMar>
              <w:top w:w="80" w:type="dxa"/>
              <w:bottom w:w="80" w:type="dxa"/>
              <w:left w:w="100" w:type="dxa"/>
              <w:right w:w="100" w:type="dxa"/>
            </w:tcMar>
          </w:tcPr>
          <w:p>
            <w:pPr>
              <w:spacing w:after="40"/>
            </w:pPr>
            <w:r>
              <w:rPr>
                <w:color w:val="0F172A"/>
                <w:sz w:val="19"/>
              </w:rPr>
              <w:t>Oktober 2026</w:t>
            </w:r>
          </w:p>
        </w:tc>
      </w:tr>
      <w:tr>
        <w:tc>
          <w:tcPr>
            <w:tcW w:type="dxa" w:w="2880"/>
            <w:shd w:fill="F8FAFC"/>
            <w:tcMar>
              <w:top w:w="80" w:type="dxa"/>
              <w:bottom w:w="80" w:type="dxa"/>
              <w:left w:w="100" w:type="dxa"/>
              <w:right w:w="100" w:type="dxa"/>
            </w:tcMar>
          </w:tcPr>
          <w:p>
            <w:pPr>
              <w:spacing w:after="40"/>
            </w:pPr>
            <w:r>
              <w:rPr>
                <w:b/>
                <w:color w:val="475569"/>
                <w:sz w:val="19"/>
              </w:rPr>
              <w:t>Penyusun</w:t>
            </w:r>
          </w:p>
        </w:tc>
        <w:tc>
          <w:tcPr>
            <w:tcW w:type="dxa" w:w="6480"/>
            <w:shd w:fill="FFFFFF"/>
            <w:tcMar>
              <w:top w:w="80" w:type="dxa"/>
              <w:bottom w:w="80" w:type="dxa"/>
              <w:left w:w="100" w:type="dxa"/>
              <w:right w:w="100" w:type="dxa"/>
            </w:tcMar>
          </w:tcPr>
          <w:p>
            <w:pPr>
              <w:spacing w:after="40"/>
            </w:pPr>
            <w:r>
              <w:rPr>
                <w:color w:val="0F172A"/>
                <w:sz w:val="19"/>
              </w:rPr>
              <w:t>Senior Laravel Full-Stack &amp; Database Architect</w:t>
            </w:r>
          </w:p>
        </w:tc>
      </w:tr>
    </w:tbl>
    <w:p>
      <w:r>
        <w:br w:type="page"/>
      </w:r>
    </w:p>
    <w:p>
      <w:pPr>
        <w:spacing w:before="240" w:after="240"/>
      </w:pPr>
      <w:r>
        <w:rPr>
          <w:b/>
          <w:color w:val="0F172A"/>
          <w:sz w:val="28"/>
        </w:rPr>
        <w:t>RINGKASAN STRUKTUR MODUL (DAFTAR ISI)</w:t>
      </w:r>
    </w:p>
    <w:p>
      <w:pPr>
        <w:pStyle w:val="ListBullet"/>
        <w:spacing w:before="40" w:after="40"/>
      </w:pPr>
      <w:r>
        <w:rPr>
          <w:b/>
          <w:color w:val="0D9488"/>
        </w:rPr>
        <w:t>BAB I: PENDAHULUAN &amp; ARSITEKTUR BISNIS KASIR</w:t>
      </w:r>
      <w:r>
        <w:rPr>
          <w:color w:val="64748B"/>
        </w:rPr>
        <w:t xml:space="preserve"> — Peran sentral, prinsip CBP, dan peta relasi divisi</w:t>
      </w:r>
    </w:p>
    <w:p>
      <w:pPr>
        <w:pStyle w:val="ListBullet"/>
        <w:spacing w:before="40" w:after="40"/>
      </w:pPr>
      <w:r>
        <w:rPr>
          <w:b/>
          <w:color w:val="0D9488"/>
        </w:rPr>
        <w:t>BAB II: MASTER DATA &amp; STRUKTUR TABEL DATABASE</w:t>
      </w:r>
      <w:r>
        <w:rPr>
          <w:color w:val="64748B"/>
        </w:rPr>
        <w:t xml:space="preserve"> — Skema kas_masuks, kas_keluars, shift_kasirs, dan kolom integrasi</w:t>
      </w:r>
    </w:p>
    <w:p>
      <w:pPr>
        <w:pStyle w:val="ListBullet"/>
        <w:spacing w:before="40" w:after="40"/>
      </w:pPr>
      <w:r>
        <w:rPr>
          <w:b/>
          <w:color w:val="0D9488"/>
        </w:rPr>
        <w:t>BAB III: SOP PENERIMAAN KAS (SETORAN MASUK)</w:t>
      </w:r>
      <w:r>
        <w:rPr>
          <w:color w:val="64748B"/>
        </w:rPr>
        <w:t xml:space="preserve"> — Setoran iklan, pencairan komisi KH, sirkulasi BAPR, dan tunai</w:t>
      </w:r>
    </w:p>
    <w:p>
      <w:pPr>
        <w:pStyle w:val="ListBullet"/>
        <w:spacing w:before="40" w:after="40"/>
      </w:pPr>
      <w:r>
        <w:rPr>
          <w:b/>
          <w:color w:val="0D9488"/>
        </w:rPr>
        <w:t>BAB IV: SOP PENGELUARAN KAS (REALISASI BP)</w:t>
      </w:r>
      <w:r>
        <w:rPr>
          <w:color w:val="64748B"/>
        </w:rPr>
        <w:t xml:space="preserve"> — Pencairan Bukti Kas Keluar (BKK) dan validasi persetujuan keuangan</w:t>
      </w:r>
    </w:p>
    <w:p>
      <w:pPr>
        <w:pStyle w:val="ListBullet"/>
        <w:spacing w:before="40" w:after="40"/>
      </w:pPr>
      <w:r>
        <w:rPr>
          <w:b/>
          <w:color w:val="0D9488"/>
        </w:rPr>
        <w:t>BAB V: BUKU KAS HARIAN &amp; PROSEDUR TUTUP SHIFT</w:t>
      </w:r>
      <w:r>
        <w:rPr>
          <w:color w:val="64748B"/>
        </w:rPr>
        <w:t xml:space="preserve"> — Live counter, rekonsiliasi kas fisik, dan penandaan siap tarik akunting</w:t>
      </w:r>
    </w:p>
    <w:p>
      <w:pPr>
        <w:pStyle w:val="ListBullet"/>
        <w:spacing w:before="40" w:after="40"/>
      </w:pPr>
      <w:r>
        <w:rPr>
          <w:b/>
          <w:color w:val="0D9488"/>
        </w:rPr>
        <w:t>BAB VI: STANDAR FORMAT CETAK DOKUMEN &amp; BUKTI FISIK</w:t>
      </w:r>
      <w:r>
        <w:rPr>
          <w:color w:val="64748B"/>
        </w:rPr>
        <w:t xml:space="preserve"> — Spesifikasi BKM, BKK, Nota Tunai, dan Tanda Terima Koran</w:t>
      </w:r>
    </w:p>
    <w:p>
      <w:pPr>
        <w:pStyle w:val="ListBullet"/>
        <w:spacing w:before="40" w:after="40"/>
      </w:pPr>
      <w:r>
        <w:rPr>
          <w:b/>
          <w:color w:val="0D9488"/>
        </w:rPr>
        <w:t>BAB VII: FAQ &amp; TROUBLESHOOTING OPERASIONAL</w:t>
      </w:r>
      <w:r>
        <w:rPr>
          <w:color w:val="64748B"/>
        </w:rPr>
        <w:t xml:space="preserve"> — Panduan solusi kendala teknis dan administrasi kasir</w:t>
      </w:r>
    </w:p>
    <w:p>
      <w:pPr>
        <w:spacing w:after="240"/>
      </w:pPr>
    </w:p>
    <w:p>
      <w:pPr>
        <w:spacing w:before="360" w:after="120"/>
      </w:pPr>
      <w:r>
        <w:rPr>
          <w:b/>
          <w:color w:val="0F172A"/>
          <w:sz w:val="26"/>
        </w:rPr>
        <w:t>BAB I: PENDAHULUAN &amp; ARSITEKTUR BISNIS KASIR</w:t>
      </w:r>
    </w:p>
    <w:p>
      <w:r>
        <w:t>Divisi Kasir memegang peranan krusial sebagai gerbang penerimaan uang tunai/transfer resmi, pengendali likuiditas operasional, dan simpul penentu status transaksi di Harian Umum Kabar Priangan. Seluruh transaksi yang dieksekusi di meja kasir tidak hanya bersifat pencatatan angka, melainkan memiliki dampak bisnis langsung (real-time impact) terhadap empat divisi utama lainnya: Divisi Iklan, Divisi Sirkulasi, Divisi Keuangan (Anggaran), dan Divisi Akuntansi.</w:t>
      </w:r>
    </w:p>
    <w:p>
      <w:r>
        <w:rPr>
          <w:b/>
        </w:rPr>
        <w:t>Prinsip Utama: Cash Before Print (CBP) &amp; Realisasi Piutang Sah</w:t>
        <w:br/>
      </w:r>
      <w:r>
        <w:t>1. Cash Before Print (CBP): Setiap order iklan bertipe tunai atau klien tanpa plafon kredit resmi hanya dapat diproses pracetak dan naik cetak setelah diterbitkan Bukti Kas Masuk (BKM) dari kasir.</w:t>
        <w:br/>
        <w:t>2. Hak Pencairan Komisi KH &amp; Insentif AE: Account Executive (AE) atau sales hanya dapat mengajukan pencairan komisi iklan ke bagian keuangan apabila faktur terkait telah berstatus Lunas (Piutang = 0).</w:t>
        <w:br/>
        <w:t>3. Legalitas Pengurang Retur Koran (BAPR): Pengurangan tagihan sirkulasi agen hanya sah apabila kasir memasukkan nomor Berita Acara Penerimaan Retur (BAPR) yang telah diverifikasi fisik oleh logistik sirkulasi.</w:t>
        <w:br/>
        <w:t>4. One-Gate Disbursement (Satu Pintu Realisasi BP): Kasir dilarang mencairkan dana apapun tanpa adanya Bukti Pengeluaran (BP) yang telah disetujui ('Approved') oleh Kepala Divisi / Admin Keuangan.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left w:val="single" w:sz="36" w:space="0" w:color="0D9488"/>
              <w:bottom w:val="none"/>
              <w:right w:val="none"/>
            </w:tcBorders>
          </w:tcPr>
          <w:p>
            <w:pPr>
              <w:spacing w:before="40" w:after="40" w:line="276" w:lineRule="auto"/>
            </w:pPr>
            <w:r>
              <w:rPr>
                <w:rFonts w:ascii="Arial" w:hAnsi="Arial"/>
                <w:b/>
                <w:color w:val="0D9488"/>
                <w:sz w:val="19"/>
              </w:rPr>
              <w:t>[PRINSIP INTEGRITAS DATA (ACID TRANSACTION)]</w:t>
              <w:br/>
            </w:r>
            <w:r>
              <w:rPr>
                <w:rFonts w:ascii="Arial" w:hAnsi="Arial"/>
                <w:color w:val="334155"/>
                <w:sz w:val="19"/>
              </w:rPr>
              <w:t>Sistem menerapkan mekanisme Database Transaction (DB::transaction). Apabila salah satu langkah transaksi mengalami kendala teknis (misal: gagal potong piutang atau koneksi terputus), seluruh mutasi otomatis dibatalkan (rollback) sehingga integritas buku kas dan saldo piutang tidak akan pernah selisih.</w:t>
            </w:r>
          </w:p>
        </w:tc>
      </w:tr>
    </w:tbl>
    <w:p>
      <w:pPr>
        <w:spacing w:after="240"/>
      </w:pPr>
    </w:p>
    <w:p>
      <w:pPr>
        <w:spacing w:before="360" w:after="120"/>
      </w:pPr>
      <w:r>
        <w:rPr>
          <w:b/>
          <w:color w:val="0F172A"/>
          <w:sz w:val="26"/>
        </w:rPr>
        <w:t>BAB II: MASTER DATA &amp; STRUKTUR TABEL DATABASE</w:t>
      </w:r>
    </w:p>
    <w:p>
      <w:r>
        <w:t>Penyempurnaan arsitektur database kasir didasarkan pada migration resmi 2026_10_15_110000_create_kasir_and_integrasi_divisi_tables.php. Berikut adalah struktur skema entitas database yang wajib dipahami oleh Admin Kasir:</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00" w:type="dxa"/>
              <w:bottom w:w="100" w:type="dxa"/>
              <w:left w:w="120" w:type="dxa"/>
              <w:right w:w="120" w:type="dxa"/>
            </w:tcMar>
          </w:tcPr>
          <w:p>
            <w:r>
              <w:rPr>
                <w:b/>
                <w:color w:val="FFFFFF"/>
                <w:sz w:val="18"/>
              </w:rPr>
              <w:t>Nama Kolom</w:t>
            </w:r>
          </w:p>
        </w:tc>
        <w:tc>
          <w:tcPr>
            <w:tcW w:type="dxa" w:w="3120"/>
            <w:shd w:fill="0F172A"/>
            <w:tcMar>
              <w:top w:w="100" w:type="dxa"/>
              <w:bottom w:w="100" w:type="dxa"/>
              <w:left w:w="120" w:type="dxa"/>
              <w:right w:w="120" w:type="dxa"/>
            </w:tcMar>
          </w:tcPr>
          <w:p>
            <w:r>
              <w:rPr>
                <w:b/>
                <w:color w:val="FFFFFF"/>
                <w:sz w:val="18"/>
              </w:rPr>
              <w:t>Tipe Data &amp; Format</w:t>
            </w:r>
          </w:p>
        </w:tc>
        <w:tc>
          <w:tcPr>
            <w:tcW w:type="dxa" w:w="3120"/>
            <w:shd w:fill="0F172A"/>
            <w:tcMar>
              <w:top w:w="100" w:type="dxa"/>
              <w:bottom w:w="100" w:type="dxa"/>
              <w:left w:w="120" w:type="dxa"/>
              <w:right w:w="120" w:type="dxa"/>
            </w:tcMar>
          </w:tcPr>
          <w:p>
            <w:r>
              <w:rPr>
                <w:b/>
                <w:color w:val="FFFFFF"/>
                <w:sz w:val="18"/>
              </w:rPr>
              <w:t>Fungsi Bisnis &amp; Integrasi</w:t>
            </w:r>
          </w:p>
        </w:tc>
      </w:tr>
      <w:tr>
        <w:tc>
          <w:tcPr>
            <w:tcW w:type="dxa" w:w="2592"/>
            <w:shd w:fill="F8FAFC"/>
            <w:tcMar>
              <w:top w:w="80" w:type="dxa"/>
              <w:bottom w:w="80" w:type="dxa"/>
              <w:left w:w="100" w:type="dxa"/>
              <w:right w:w="100" w:type="dxa"/>
            </w:tcMar>
          </w:tcPr>
          <w:p>
            <w:r>
              <w:rPr>
                <w:b/>
                <w:sz w:val="17"/>
              </w:rPr>
              <w:t>no_bkm</w:t>
            </w:r>
          </w:p>
        </w:tc>
        <w:tc>
          <w:tcPr>
            <w:tcW w:type="dxa" w:w="2592"/>
            <w:shd w:fill="F8FAFC"/>
            <w:tcMar>
              <w:top w:w="80" w:type="dxa"/>
              <w:bottom w:w="80" w:type="dxa"/>
              <w:left w:w="100" w:type="dxa"/>
              <w:right w:w="100" w:type="dxa"/>
            </w:tcMar>
          </w:tcPr>
          <w:p>
            <w:r>
              <w:rPr>
                <w:sz w:val="17"/>
              </w:rPr>
              <w:t>String (Unique)</w:t>
              <w:br/>
              <w:t>Format: BKM-YYYYMMDD-XXXX</w:t>
            </w:r>
          </w:p>
        </w:tc>
        <w:tc>
          <w:tcPr>
            <w:tcW w:type="dxa" w:w="4176"/>
            <w:shd w:fill="F8FAFC"/>
            <w:tcMar>
              <w:top w:w="80" w:type="dxa"/>
              <w:bottom w:w="80" w:type="dxa"/>
              <w:left w:w="100" w:type="dxa"/>
              <w:right w:w="100" w:type="dxa"/>
            </w:tcMar>
          </w:tcPr>
          <w:p>
            <w:r>
              <w:rPr>
                <w:sz w:val="17"/>
              </w:rPr>
              <w:t>Nomor resmi tanda terima kas masuk kasir.</w:t>
            </w:r>
          </w:p>
        </w:tc>
      </w:tr>
      <w:tr>
        <w:tc>
          <w:tcPr>
            <w:tcW w:type="dxa" w:w="2592"/>
            <w:shd w:fill="FFFFFF"/>
            <w:tcMar>
              <w:top w:w="80" w:type="dxa"/>
              <w:bottom w:w="80" w:type="dxa"/>
              <w:left w:w="100" w:type="dxa"/>
              <w:right w:w="100" w:type="dxa"/>
            </w:tcMar>
          </w:tcPr>
          <w:p>
            <w:r>
              <w:rPr>
                <w:b/>
                <w:sz w:val="17"/>
              </w:rPr>
              <w:t>shift_id</w:t>
            </w:r>
          </w:p>
        </w:tc>
        <w:tc>
          <w:tcPr>
            <w:tcW w:type="dxa" w:w="2592"/>
            <w:shd w:fill="FFFFFF"/>
            <w:tcMar>
              <w:top w:w="80" w:type="dxa"/>
              <w:bottom w:w="80" w:type="dxa"/>
              <w:left w:w="100" w:type="dxa"/>
              <w:right w:w="100" w:type="dxa"/>
            </w:tcMar>
          </w:tcPr>
          <w:p>
            <w:r>
              <w:rPr>
                <w:sz w:val="17"/>
              </w:rPr>
              <w:t>Foreign Key (shift_kasirs)</w:t>
            </w:r>
          </w:p>
        </w:tc>
        <w:tc>
          <w:tcPr>
            <w:tcW w:type="dxa" w:w="4176"/>
            <w:shd w:fill="FFFFFF"/>
            <w:tcMar>
              <w:top w:w="80" w:type="dxa"/>
              <w:bottom w:w="80" w:type="dxa"/>
              <w:left w:w="100" w:type="dxa"/>
              <w:right w:w="100" w:type="dxa"/>
            </w:tcMar>
          </w:tcPr>
          <w:p>
            <w:r>
              <w:rPr>
                <w:sz w:val="17"/>
              </w:rPr>
              <w:t>Kunci pengelompokan mutasi per sesi shift kasir aktif.</w:t>
            </w:r>
          </w:p>
        </w:tc>
      </w:tr>
      <w:tr>
        <w:tc>
          <w:tcPr>
            <w:tcW w:type="dxa" w:w="2592"/>
            <w:shd w:fill="F8FAFC"/>
            <w:tcMar>
              <w:top w:w="80" w:type="dxa"/>
              <w:bottom w:w="80" w:type="dxa"/>
              <w:left w:w="100" w:type="dxa"/>
              <w:right w:w="100" w:type="dxa"/>
            </w:tcMar>
          </w:tcPr>
          <w:p>
            <w:r>
              <w:rPr>
                <w:b/>
                <w:sz w:val="17"/>
              </w:rPr>
              <w:t>tipe_transaksi</w:t>
            </w:r>
          </w:p>
        </w:tc>
        <w:tc>
          <w:tcPr>
            <w:tcW w:type="dxa" w:w="2592"/>
            <w:shd w:fill="F8FAFC"/>
            <w:tcMar>
              <w:top w:w="80" w:type="dxa"/>
              <w:bottom w:w="80" w:type="dxa"/>
              <w:left w:w="100" w:type="dxa"/>
              <w:right w:w="100" w:type="dxa"/>
            </w:tcMar>
          </w:tcPr>
          <w:p>
            <w:r>
              <w:rPr>
                <w:sz w:val="17"/>
              </w:rPr>
              <w:t>Enum ('iklan', 'sirkulasi', 'tunai')</w:t>
            </w:r>
          </w:p>
        </w:tc>
        <w:tc>
          <w:tcPr>
            <w:tcW w:type="dxa" w:w="4176"/>
            <w:shd w:fill="F8FAFC"/>
            <w:tcMar>
              <w:top w:w="80" w:type="dxa"/>
              <w:bottom w:w="80" w:type="dxa"/>
              <w:left w:w="100" w:type="dxa"/>
              <w:right w:w="100" w:type="dxa"/>
            </w:tcMar>
          </w:tcPr>
          <w:p>
            <w:r>
              <w:rPr>
                <w:sz w:val="17"/>
              </w:rPr>
              <w:t>Membedakan kanal pemasukan dan pembukuan jurnal akunting.</w:t>
            </w:r>
          </w:p>
        </w:tc>
      </w:tr>
      <w:tr>
        <w:tc>
          <w:tcPr>
            <w:tcW w:type="dxa" w:w="2592"/>
            <w:shd w:fill="FFFFFF"/>
            <w:tcMar>
              <w:top w:w="80" w:type="dxa"/>
              <w:bottom w:w="80" w:type="dxa"/>
              <w:left w:w="100" w:type="dxa"/>
              <w:right w:w="100" w:type="dxa"/>
            </w:tcMar>
          </w:tcPr>
          <w:p>
            <w:r>
              <w:rPr>
                <w:b/>
                <w:sz w:val="17"/>
              </w:rPr>
              <w:t>ref_id / ref_type</w:t>
            </w:r>
          </w:p>
        </w:tc>
        <w:tc>
          <w:tcPr>
            <w:tcW w:type="dxa" w:w="2592"/>
            <w:shd w:fill="FFFFFF"/>
            <w:tcMar>
              <w:top w:w="80" w:type="dxa"/>
              <w:bottom w:w="80" w:type="dxa"/>
              <w:left w:w="100" w:type="dxa"/>
              <w:right w:w="100" w:type="dxa"/>
            </w:tcMar>
          </w:tcPr>
          <w:p>
            <w:r>
              <w:rPr>
                <w:sz w:val="17"/>
              </w:rPr>
              <w:t>BigInteger &amp; String</w:t>
            </w:r>
          </w:p>
        </w:tc>
        <w:tc>
          <w:tcPr>
            <w:tcW w:type="dxa" w:w="4176"/>
            <w:shd w:fill="FFFFFF"/>
            <w:tcMar>
              <w:top w:w="80" w:type="dxa"/>
              <w:bottom w:w="80" w:type="dxa"/>
              <w:left w:w="100" w:type="dxa"/>
              <w:right w:w="100" w:type="dxa"/>
            </w:tcMar>
          </w:tcPr>
          <w:p>
            <w:r>
              <w:rPr>
                <w:sz w:val="17"/>
              </w:rPr>
              <w:t>Relasi langsung ke ID Faktur Iklan, Transaksi Koran, atau ID Agen.</w:t>
            </w:r>
          </w:p>
        </w:tc>
      </w:tr>
      <w:tr>
        <w:tc>
          <w:tcPr>
            <w:tcW w:type="dxa" w:w="2592"/>
            <w:shd w:fill="F8FAFC"/>
            <w:tcMar>
              <w:top w:w="80" w:type="dxa"/>
              <w:bottom w:w="80" w:type="dxa"/>
              <w:left w:w="100" w:type="dxa"/>
              <w:right w:w="100" w:type="dxa"/>
            </w:tcMar>
          </w:tcPr>
          <w:p>
            <w:r>
              <w:rPr>
                <w:b/>
                <w:sz w:val="17"/>
              </w:rPr>
              <w:t>potongan_retur / no_bapr</w:t>
            </w:r>
          </w:p>
        </w:tc>
        <w:tc>
          <w:tcPr>
            <w:tcW w:type="dxa" w:w="2592"/>
            <w:shd w:fill="F8FAFC"/>
            <w:tcMar>
              <w:top w:w="80" w:type="dxa"/>
              <w:bottom w:w="80" w:type="dxa"/>
              <w:left w:w="100" w:type="dxa"/>
              <w:right w:w="100" w:type="dxa"/>
            </w:tcMar>
          </w:tcPr>
          <w:p>
            <w:r>
              <w:rPr>
                <w:sz w:val="17"/>
              </w:rPr>
              <w:t>Decimal(15,2) &amp; String</w:t>
            </w:r>
          </w:p>
        </w:tc>
        <w:tc>
          <w:tcPr>
            <w:tcW w:type="dxa" w:w="4176"/>
            <w:shd w:fill="F8FAFC"/>
            <w:tcMar>
              <w:top w:w="80" w:type="dxa"/>
              <w:bottom w:w="80" w:type="dxa"/>
              <w:left w:w="100" w:type="dxa"/>
              <w:right w:w="100" w:type="dxa"/>
            </w:tcMar>
          </w:tcPr>
          <w:p>
            <w:r>
              <w:rPr>
                <w:sz w:val="17"/>
              </w:rPr>
              <w:t>Mencatat potongan fisik retur koran dari bukti BAPR sah.</w:t>
            </w:r>
          </w:p>
        </w:tc>
      </w:tr>
    </w:tbl>
    <w:p>
      <w:r>
        <w:br w:type="page"/>
      </w:r>
    </w:p>
    <w:p>
      <w:pPr>
        <w:spacing w:before="240" w:after="120"/>
      </w:pPr>
      <w:r>
        <w:rPr>
          <w:b/>
          <w:color w:val="0F172A"/>
          <w:sz w:val="26"/>
        </w:rPr>
        <w:t>BAB III: PROSEDUR OPERASIONAL (SOP) PENERIMAAN KAS</w:t>
      </w:r>
    </w:p>
    <w:p>
      <w:r>
        <w:t>Modul penerimaan kas kasir menangani empat saluran setoran utama. Setiap entri wajib mengikuti langkah-langkah validasi sistem berikut:</w:t>
      </w:r>
    </w:p>
    <w:p>
      <w:r>
        <w:rPr>
          <w:b/>
          <w:color w:val="0D9488"/>
        </w:rPr>
        <w:t>3.1 SOP Pelunasan Faktur Iklan (Menu: Setoran Iklan [Badge: Faktur])</w:t>
        <w:br/>
      </w:r>
      <w:r>
        <w:t>1. Masuk ke menu Navigasi: Divisi Kasir -&gt; Setoran Iklan (URL: /kasir/penerimaan/iklan).</w:t>
        <w:br/>
        <w:t>2. Cari faktur melalui kolom pencarian (dapat mencari berdasarkan No. Faktur atau Nama Klien/Pemasang).</w:t>
        <w:br/>
        <w:t>3. Gunakan filter saluran media (Koran Cetak, Media Online, atau Priangan TV).</w:t>
        <w:br/>
        <w:t>4. Pada baris faktur yang memiliki sisa piutang &gt; 0, klik tombol 'Proses BKM'.</w:t>
        <w:br/>
        <w:t>5. Di dalam modal pop-up, pilih Petugas Inkaso penagih (misal: Ahmad Fauzi, Rudi Hermawan, atau Kasir Meja).</w:t>
        <w:br/>
        <w:t>6. Tentukan Metode Pembayaran:</w:t>
        <w:br/>
        <w:t xml:space="preserve">   - Tunai Kasir: Pembayaran tunai langsung di loket.</w:t>
        <w:br/>
        <w:t xml:space="preserve">   - Transfer Bank: Wajib memilih Bank Tujuan (BJB, Mandiri, BCA, BRI) dan mengisi No. Referensi Transfer.</w:t>
        <w:br/>
        <w:t xml:space="preserve">   - QRIS / E-Wallet: Pembayaran digital resmi Kabar Priangan.</w:t>
        <w:br/>
        <w:t>7. Masukkan Nominal Setoran. Jika klien merupakan instansi kedinasan yang memotong pajak PPh 23 / PPN Wapu, masukkan nilai tersebut pada kolom 'Potongan Pajak Dinas PPN/PPh'. Nilai pajak akan dihitung otomatis sebagai pengurang sah piutang.</w:t>
        <w:br/>
        <w:t>8. Klik tombol 'Simpan &amp; Terbitkan BKM'. Sistem otomatis:</w:t>
        <w:br/>
        <w:t xml:space="preserve">   a. Menyimpan record ke tabel `kas_masuks` dengan nomor BKM unik.</w:t>
        <w:br/>
        <w:t xml:space="preserve">   b. Memotong sisa piutang faktur di modul iklan terkait.</w:t>
        <w:br/>
        <w:t xml:space="preserve">   c. Menambah live counter mutasi masuk pada shift kasir aktif.</w:t>
        <w:br/>
        <w:t xml:space="preserve">   d. JIKA LUNAS: Mengubah status komisi order menjadi `siap_cair_kh_insentif = true`.</w:t>
        <w:br/>
        <w:t xml:space="preserve">   e. Menampilkan modal cetak Bukti Kas Masuk (BKM) resmi untuk dicetak dan diserahkan ke klien/arsip.</w:t>
      </w:r>
    </w:p>
    <w:p>
      <w:r>
        <w:rPr>
          <w:b/>
          <w:color w:val="0284C7"/>
        </w:rPr>
        <w:br/>
        <w:t>3.2 SOP Setoran Sirkulasi Agen &amp; Retur BAPR (Menu: Setoran Sirkulasi [Badge: Koran])</w:t>
        <w:br/>
      </w:r>
      <w:r>
        <w:t>1. Masuk ke menu Navigasi: Divisi Kasir -&gt; Setoran Sirkulasi (URL: /kasir/penerimaan/sirkulasi).</w:t>
        <w:br/>
        <w:t>2. Sistem menampilkan daftar Agen Resmi &amp; Sub-Agen Kabar Priangan dari tabel master `agens`.</w:t>
        <w:br/>
        <w:t>3. Klik tombol 'Input Setoran BKM' pada agen yang menyetorkan omset koran.</w:t>
        <w:br/>
        <w:t>4. Pilih Petugas Inkaso Sirkulasi dan Metode Setoran.</w:t>
        <w:br/>
        <w:t>5. Validasi Retur Koran Sah (BAPR):</w:t>
        <w:br/>
        <w:t xml:space="preserve">   - Masukkan Nomor BAPR Resmi (contoh: BAPR/KP/2026/10/0142).</w:t>
        <w:br/>
        <w:t xml:space="preserve">   - Masukkan jumlah Eksemplar Retur fisik.</w:t>
        <w:br/>
        <w:t xml:space="preserve">   - Sistem otomatis menghitung nilai rupiah retur (Standar harga agen Rp 2.800/eks).</w:t>
        <w:br/>
        <w:t>6. Masukkan Nominal Uang Setoran yang diserahkan.</w:t>
        <w:br/>
        <w:t>7. Periksa rincian rekonsiliasi: Total Pengurang Sah = Uang Setor + Nilai Retur BAPR.</w:t>
        <w:br/>
        <w:t>8. Klik tombol 'Simpan &amp; Terbitkan BKM Sirkulasi'. Sistem otomatis memotong saldo piutang agen, mencatat mutasi kas masuk, dan menerbitkan Tanda Terima Setoran Koran.</w:t>
      </w:r>
    </w:p>
    <w:p>
      <w:r>
        <w:rPr>
          <w:b/>
          <w:color w:val="059669"/>
        </w:rPr>
        <w:br/>
        <w:t>3.3 SOP Penjualan Langsung / Tunai (Menu: Penjualan Langsung)</w:t>
        <w:br/>
      </w:r>
      <w:r>
        <w:t>1. Digunakan untuk transaksi non-tempo: Iklan Baris (Kehilangan STNK/BPKB, Duka Cita), Koran Eceran Kantor, dan Penjualan Afval/Limbah Kertas Percetakan.</w:t>
        <w:br/>
        <w:t>2. Klik tombol '+ Input Transaksi Tunai'.</w:t>
        <w:br/>
        <w:t>3. Isi Nama Pembeli, Kategori Transaksi, Uraian Lengkap, Nominal, dan Metode Bayar (Tunai/QRIS).</w:t>
        <w:br/>
        <w:t>4. Klik 'Simpan &amp; Cetak Nota Kasir'. Dokumen Nota Tunai resmi terbit secara instan.</w:t>
      </w:r>
    </w:p>
    <w:p>
      <w:r>
        <w:br w:type="page"/>
      </w:r>
    </w:p>
    <w:p>
      <w:pPr>
        <w:spacing w:before="240" w:after="120"/>
      </w:pPr>
      <w:r>
        <w:rPr>
          <w:b/>
          <w:color w:val="0F172A"/>
          <w:sz w:val="26"/>
        </w:rPr>
        <w:t>BAB IV: PROSEDUR OPERASIONAL (SOP) PENGELUARAN KAS</w:t>
      </w:r>
    </w:p>
    <w:p>
      <w:r>
        <w:t>Modul pengeluaran kasir bertugas mencairkan dana operasional perusahaan. Kasir tunduk pada kontrol ketat persetujuan Divisi Anggaran &amp; Keuangan.</w:t>
      </w:r>
    </w:p>
    <w:p>
      <w:r>
        <w:rPr>
          <w:b/>
          <w:color w:val="D97706"/>
        </w:rPr>
        <w:t>SOP Realisasi Bukti Pengeluaran (Menu: Realisasi BP [Badge: BKK])</w:t>
        <w:br/>
      </w:r>
      <w:r>
        <w:t>1. Masuk ke menu Navigasi: Divisi Kasir -&gt; Realisasi BP (URL: /kasir/pengeluaran/realisasi-bp).</w:t>
        <w:br/>
        <w:t>2. Tabel menampilkan status persetujuan dari Divisi Keuangan:</w:t>
        <w:br/>
        <w:t xml:space="preserve">   - Hijau [Approved]: Pengajuan telah diverifikasi Kepala Divisi Keuangan. Tombol 'Cairkan BKK' AKTIF.</w:t>
        <w:br/>
        <w:t xml:space="preserve">   - Kuning [Pending]: Belum disetujui. Tombol kasir TERKUNCI (Disabled).</w:t>
        <w:br/>
        <w:t xml:space="preserve">   - Abu-abu [Sudah Dicairkan]: Dana telah dicairkan sebelumnya beserta nomor BKK terkait.</w:t>
        <w:br/>
        <w:t>3. Klik tombol 'Cairkan BKK' pada pengajuan yang berstatus Approved.</w:t>
        <w:br/>
        <w:t>4. Di modal konfirmasi, input Nama Penerima Dana (wajib sesuai tanda terima fisik).</w:t>
        <w:br/>
        <w:t>5. Pilih Metode Kas Keluar: Uang Tunai (Kas Fisik Laci) atau Transfer Bank.</w:t>
        <w:br/>
        <w:t>6. Pilih Kategori: Komisi KH/Insentif AE, Operasional BBM Sirkulasi, Honor Redaksi, atau Biaya Umum.</w:t>
        <w:br/>
        <w:t>7. Klik 'Cairkan Dana &amp; Cetak BKK'. Sistem otomatis:</w:t>
        <w:br/>
        <w:t xml:space="preserve">   a. Memvalidasi kembali di database bahwa status BP benar-benar 'approved'.</w:t>
        <w:br/>
        <w:t xml:space="preserve">   b. Menerbitkan nomor BKK unik (format: BKK-YYYYMMDD-XXXX).</w:t>
        <w:br/>
        <w:t xml:space="preserve">   c. Mengubah status BP di tabel `bukti_pengeluarans` menjadi 'dicairkan_kasir'.</w:t>
        <w:br/>
        <w:t xml:space="preserve">   d. Menyinkronkan status pengajuan anggaran di Divisi Keuangan menjadi 'cair' beserta nama kasir pencair.</w:t>
        <w:br/>
        <w:t xml:space="preserve">   e. Mengurangi saldo kas fisik sistem dan menambah mutasi keluar shift kasir.</w:t>
        <w:br/>
        <w:t xml:space="preserve">   f. Menampilkan formulir cetak Bukti Kas Keluar (BKK) resmi untuk ditandatangani penerima.</w:t>
      </w:r>
    </w:p>
    <w:tbl>
      <w:tblPr>
        <w:tblW w:type="auto" w:w="0"/>
        <w:jc w:val="center"/>
        <w:tblLayout w:type="fixed"/>
        <w:tblLook w:firstColumn="1" w:firstRow="1" w:lastColumn="0" w:lastRow="0" w:noHBand="0" w:noVBand="1" w:val="04A0"/>
      </w:tblPr>
      <w:tblGrid>
        <w:gridCol w:w="9360"/>
      </w:tblGrid>
      <w:tr>
        <w:tc>
          <w:tcPr>
            <w:tcW w:type="dxa" w:w="9360"/>
            <w:shd w:fill="FFFBEB"/>
            <w:tcMar>
              <w:top w:w="140" w:type="dxa"/>
              <w:bottom w:w="140" w:type="dxa"/>
              <w:left w:w="200" w:type="dxa"/>
              <w:right w:w="200" w:type="dxa"/>
            </w:tcMar>
            <w:tcBorders>
              <w:top w:val="none"/>
              <w:left w:val="single" w:sz="36" w:space="0" w:color="D97706"/>
              <w:bottom w:val="none"/>
              <w:right w:val="none"/>
            </w:tcBorders>
          </w:tcPr>
          <w:p>
            <w:pPr>
              <w:spacing w:before="40" w:after="40" w:line="276" w:lineRule="auto"/>
            </w:pPr>
            <w:r>
              <w:rPr>
                <w:rFonts w:ascii="Arial" w:hAnsi="Arial"/>
                <w:b/>
                <w:color w:val="D97706"/>
                <w:sz w:val="19"/>
              </w:rPr>
              <w:t>[PERINGATAN AUDIT INTERNAL PERKASIRAN]</w:t>
              <w:br/>
            </w:r>
            <w:r>
              <w:rPr>
                <w:rFonts w:ascii="Arial" w:hAnsi="Arial"/>
                <w:color w:val="334155"/>
                <w:sz w:val="19"/>
              </w:rPr>
              <w:t>Kasir dilarang menyerahkan uang fisik sebelum pihak penerima menandatangani lembar Bukti Kas Keluar (BKK) yang telah dicetak dari sistem. Lembar BKK yang telah ditandatangani wajib diarsipkan untuk audit internal.</w:t>
            </w:r>
          </w:p>
        </w:tc>
      </w:tr>
    </w:tbl>
    <w:p>
      <w:r>
        <w:br w:type="page"/>
      </w:r>
    </w:p>
    <w:p>
      <w:pPr>
        <w:spacing w:before="240" w:after="120"/>
      </w:pPr>
      <w:r>
        <w:rPr>
          <w:b/>
          <w:color w:val="0F172A"/>
          <w:sz w:val="26"/>
        </w:rPr>
        <w:t>BAB V: BUKU KAS HARIAN &amp; PROSEDUR TUTUP SHIFT (END OF SHIFT)</w:t>
      </w:r>
    </w:p>
    <w:p>
      <w:r>
        <w:t>Menu Buku Kas &amp; Tutup Shift (URL: /kasir/buku-kas) merupakan pusat rekonsiliasi berkala kasir. Di halaman ini, kasir memantau live counter posisi saldo kas riil dan melakukan tutup shift.</w:t>
      </w:r>
    </w:p>
    <w:p>
      <w:r>
        <w:rPr>
          <w:b/>
        </w:rPr>
        <w:t>5.1 Live Counter Posisi Keuangan Kasir</w:t>
        <w:br/>
      </w:r>
      <w:r>
        <w:t>1. Saldo Awal Fisik: Saldo uang tunai modal kembalian kasir pada awal hari/shift.</w:t>
        <w:br/>
        <w:t>2. Mutasi Masuk Hari Ini: Akumulasi seluruh setoran BKM Iklan, Sirkulasi, dan Penjualan Tunai.</w:t>
        <w:br/>
        <w:t>3. Mutasi Keluar Hari Ini: Akumulasi seluruh pencairan dana BKK realisasi operasional.</w:t>
        <w:br/>
        <w:t>4. Saldo Akhir Sistem (Wajib Fisik): Formula otomatis = (Saldo Awal + Total Masuk - Total Keluar).</w:t>
        <w:br/>
        <w:t xml:space="preserve">   Angka inilah yang wajib ada secara fisik di brankas/laci kasir.</w:t>
      </w:r>
    </w:p>
    <w:p>
      <w:r>
        <w:rPr>
          <w:b/>
          <w:color w:val="4F46E5"/>
        </w:rPr>
        <w:br/>
        <w:t>5.2 SOP Tutup Shift Kasir (Closing Shift &amp; Serah Terima)</w:t>
        <w:br/>
      </w:r>
      <w:r>
        <w:t>Setiap kasir yang mengakhiri jam kerja atau pergantian shift WAJIB melakukan Tutup Shift dengan langkah:</w:t>
        <w:br/>
        <w:t>1. Hitung seluruh fisik uang kertas dan uang logam di laci kasir (Cash Opname Fisik).</w:t>
        <w:br/>
        <w:t>2. Klik tombol 'Tutup Shift Kasir (Siap Tarik Akunting)' di kanan atas halaman Buku Kas.</w:t>
        <w:br/>
        <w:t>3. Masukkan total uang tunai nyata hasil hitungan fisik pada kolom 'Total Fisik Uang Kas Nyata / Opname'.</w:t>
        <w:br/>
        <w:t>4. Perhatikan indikator live status rekonsiliasi:</w:t>
        <w:br/>
        <w:t xml:space="preserve">   - SEIMBANG (Rp 0): Uang fisik persis sama dengan saldo sistem (Ideal).</w:t>
        <w:br/>
        <w:t xml:space="preserve">   - SURPLUS (+Rp ...): Uang fisik lebih banyak dari catatan sistem (Wajib dicari sumbernya).</w:t>
        <w:br/>
        <w:t xml:space="preserve">   - DEFISIT (-Rp ...): Uang fisik kurang dari catatan sistem (Kasir wajib menelusuri kuitansi yang belum diinput).</w:t>
        <w:br/>
        <w:t>5. Isi Catatan Serah Terima: Tuliskan rincian uang modal yang ditinggalkan untuk kasir berikutnya dan amplop setoran bank.</w:t>
        <w:br/>
        <w:t>6. Klik tombol 'Kunci &amp; Tutup Shift (Siap Tarik Akunting)'.</w:t>
        <w:br/>
        <w:t>7. DAMPAK KE SISTEM AKUNTANSI:</w:t>
        <w:br/>
        <w:t xml:space="preserve">   - Shift berstatus 'ditutup' dan terkunci dari penambahan transaksi baru oleh shift tersebut.</w:t>
        <w:br/>
        <w:t xml:space="preserve">   - Seluruh record `kas_masuks` dan `kas_keluars` pada shift tersebut ditandai `status_tarik_akunting = true`.</w:t>
        <w:br/>
        <w:t xml:space="preserve">   - Modul Akuntansi (Accounting) dapat langsung melakukan penarikan batch transaksi kasir untuk diposting menjadi Jurnal Umum Debit/Kredit dan Buku Besar secara otomatis tanpa perlu re-entry data manual.</w:t>
      </w:r>
    </w:p>
    <w:p>
      <w:r>
        <w:br w:type="page"/>
      </w:r>
    </w:p>
    <w:p>
      <w:pPr>
        <w:spacing w:before="240" w:after="120"/>
      </w:pPr>
      <w:r>
        <w:rPr>
          <w:b/>
          <w:color w:val="0F172A"/>
          <w:sz w:val="26"/>
        </w:rPr>
        <w:t>BAB VI: STANDAR FORMAT CETAK DOKUMEN &amp; BUKTI FISIK</w:t>
      </w:r>
    </w:p>
    <w:p>
      <w:r>
        <w:t>Sistem dilengkapi fitur auto-popup modal cetak yang mematuhi standar dokumen akuntansi resmi Kabar Priangan. Kasir dapat langsung menekan tombol 'Cetak Dokumen' yang akan memicu dialog print browser atau menyimpan sebagai PDF.</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00" w:type="dxa"/>
              <w:bottom w:w="100" w:type="dxa"/>
              <w:left w:w="120" w:type="dxa"/>
              <w:right w:w="120" w:type="dxa"/>
            </w:tcMar>
          </w:tcPr>
          <w:p>
            <w:r>
              <w:rPr>
                <w:b/>
                <w:color w:val="FFFFFF"/>
                <w:sz w:val="18"/>
              </w:rPr>
              <w:t>Jenis Dokumen</w:t>
            </w:r>
          </w:p>
        </w:tc>
        <w:tc>
          <w:tcPr>
            <w:tcW w:type="dxa" w:w="3120"/>
            <w:shd w:fill="0F172A"/>
            <w:tcMar>
              <w:top w:w="100" w:type="dxa"/>
              <w:bottom w:w="100" w:type="dxa"/>
              <w:left w:w="120" w:type="dxa"/>
              <w:right w:w="120" w:type="dxa"/>
            </w:tcMar>
          </w:tcPr>
          <w:p>
            <w:r>
              <w:rPr>
                <w:b/>
                <w:color w:val="FFFFFF"/>
                <w:sz w:val="18"/>
              </w:rPr>
              <w:t>Kode Nomor Resep</w:t>
            </w:r>
          </w:p>
        </w:tc>
        <w:tc>
          <w:tcPr>
            <w:tcW w:type="dxa" w:w="3120"/>
            <w:shd w:fill="0F172A"/>
            <w:tcMar>
              <w:top w:w="100" w:type="dxa"/>
              <w:bottom w:w="100" w:type="dxa"/>
              <w:left w:w="120" w:type="dxa"/>
              <w:right w:w="120" w:type="dxa"/>
            </w:tcMar>
          </w:tcPr>
          <w:p>
            <w:r>
              <w:rPr>
                <w:b/>
                <w:color w:val="FFFFFF"/>
                <w:sz w:val="18"/>
              </w:rPr>
              <w:t>Komponen Wajib Dokumen</w:t>
            </w:r>
          </w:p>
        </w:tc>
      </w:tr>
      <w:tr>
        <w:tc>
          <w:tcPr>
            <w:tcW w:type="dxa" w:w="2880"/>
            <w:shd w:fill="F8FAFC"/>
            <w:tcMar>
              <w:top w:w="80" w:type="dxa"/>
              <w:bottom w:w="80" w:type="dxa"/>
              <w:left w:w="100" w:type="dxa"/>
              <w:right w:w="100" w:type="dxa"/>
            </w:tcMar>
          </w:tcPr>
          <w:p>
            <w:r>
              <w:rPr>
                <w:b/>
                <w:sz w:val="17"/>
              </w:rPr>
              <w:t>Bukti Kas Masuk (BKM) Iklan</w:t>
            </w:r>
          </w:p>
        </w:tc>
        <w:tc>
          <w:tcPr>
            <w:tcW w:type="dxa" w:w="2592"/>
            <w:shd w:fill="F8FAFC"/>
            <w:tcMar>
              <w:top w:w="80" w:type="dxa"/>
              <w:bottom w:w="80" w:type="dxa"/>
              <w:left w:w="100" w:type="dxa"/>
              <w:right w:w="100" w:type="dxa"/>
            </w:tcMar>
          </w:tcPr>
          <w:p>
            <w:r>
              <w:rPr>
                <w:sz w:val="17"/>
              </w:rPr>
              <w:t>BKM-YYYYMMDD-XXXX</w:t>
            </w:r>
          </w:p>
        </w:tc>
        <w:tc>
          <w:tcPr>
            <w:tcW w:type="dxa" w:w="3888"/>
            <w:shd w:fill="F8FAFC"/>
            <w:tcMar>
              <w:top w:w="80" w:type="dxa"/>
              <w:bottom w:w="80" w:type="dxa"/>
              <w:left w:w="100" w:type="dxa"/>
              <w:right w:w="100" w:type="dxa"/>
            </w:tcMar>
          </w:tcPr>
          <w:p>
            <w:r>
              <w:rPr>
                <w:sz w:val="17"/>
              </w:rPr>
              <w:t>Kop resmi, No Faktur, Nama Klien, Terbilang Rupiah, Bank Transfer/Metode, TTD Klien &amp; Kasir.</w:t>
            </w:r>
          </w:p>
        </w:tc>
      </w:tr>
      <w:tr>
        <w:tc>
          <w:tcPr>
            <w:tcW w:type="dxa" w:w="2880"/>
            <w:shd w:fill="FFFFFF"/>
            <w:tcMar>
              <w:top w:w="80" w:type="dxa"/>
              <w:bottom w:w="80" w:type="dxa"/>
              <w:left w:w="100" w:type="dxa"/>
              <w:right w:w="100" w:type="dxa"/>
            </w:tcMar>
          </w:tcPr>
          <w:p>
            <w:r>
              <w:rPr>
                <w:b/>
                <w:sz w:val="17"/>
              </w:rPr>
              <w:t>Tanda Terima Setoran Koran</w:t>
            </w:r>
          </w:p>
        </w:tc>
        <w:tc>
          <w:tcPr>
            <w:tcW w:type="dxa" w:w="2592"/>
            <w:shd w:fill="FFFFFF"/>
            <w:tcMar>
              <w:top w:w="80" w:type="dxa"/>
              <w:bottom w:w="80" w:type="dxa"/>
              <w:left w:w="100" w:type="dxa"/>
              <w:right w:w="100" w:type="dxa"/>
            </w:tcMar>
          </w:tcPr>
          <w:p>
            <w:r>
              <w:rPr>
                <w:sz w:val="17"/>
              </w:rPr>
              <w:t>BKM-YYYYMMDD-XXXX</w:t>
            </w:r>
          </w:p>
        </w:tc>
        <w:tc>
          <w:tcPr>
            <w:tcW w:type="dxa" w:w="3888"/>
            <w:shd w:fill="FFFFFF"/>
            <w:tcMar>
              <w:top w:w="80" w:type="dxa"/>
              <w:bottom w:w="80" w:type="dxa"/>
              <w:left w:w="100" w:type="dxa"/>
              <w:right w:w="100" w:type="dxa"/>
            </w:tcMar>
          </w:tcPr>
          <w:p>
            <w:r>
              <w:rPr>
                <w:sz w:val="17"/>
              </w:rPr>
              <w:t>Kode &amp; Nama Agen, Wilayah, Nomor BAPR &amp; Eksemplar Retur, Saldo Piutang Sebelum vs Sesudah.</w:t>
            </w:r>
          </w:p>
        </w:tc>
      </w:tr>
      <w:tr>
        <w:tc>
          <w:tcPr>
            <w:tcW w:type="dxa" w:w="2880"/>
            <w:shd w:fill="F8FAFC"/>
            <w:tcMar>
              <w:top w:w="80" w:type="dxa"/>
              <w:bottom w:w="80" w:type="dxa"/>
              <w:left w:w="100" w:type="dxa"/>
              <w:right w:w="100" w:type="dxa"/>
            </w:tcMar>
          </w:tcPr>
          <w:p>
            <w:r>
              <w:rPr>
                <w:b/>
                <w:sz w:val="17"/>
              </w:rPr>
              <w:t>Nota Tunai Langsung</w:t>
            </w:r>
          </w:p>
        </w:tc>
        <w:tc>
          <w:tcPr>
            <w:tcW w:type="dxa" w:w="2592"/>
            <w:shd w:fill="F8FAFC"/>
            <w:tcMar>
              <w:top w:w="80" w:type="dxa"/>
              <w:bottom w:w="80" w:type="dxa"/>
              <w:left w:w="100" w:type="dxa"/>
              <w:right w:w="100" w:type="dxa"/>
            </w:tcMar>
          </w:tcPr>
          <w:p>
            <w:r>
              <w:rPr>
                <w:sz w:val="17"/>
              </w:rPr>
              <w:t>BKM-YYYYMMDD-XXXX</w:t>
            </w:r>
          </w:p>
        </w:tc>
        <w:tc>
          <w:tcPr>
            <w:tcW w:type="dxa" w:w="3888"/>
            <w:shd w:fill="F8FAFC"/>
            <w:tcMar>
              <w:top w:w="80" w:type="dxa"/>
              <w:bottom w:w="80" w:type="dxa"/>
              <w:left w:w="100" w:type="dxa"/>
              <w:right w:w="100" w:type="dxa"/>
            </w:tcMar>
          </w:tcPr>
          <w:p>
            <w:r>
              <w:rPr>
                <w:sz w:val="17"/>
              </w:rPr>
              <w:t>Nama Pembayar, Kategori Direct, Rincian Iklan Baris/Afval, Nominal Tunai/QRIS, TTD Kasir.</w:t>
            </w:r>
          </w:p>
        </w:tc>
      </w:tr>
      <w:tr>
        <w:tc>
          <w:tcPr>
            <w:tcW w:type="dxa" w:w="2880"/>
            <w:shd w:fill="FFFFFF"/>
            <w:tcMar>
              <w:top w:w="80" w:type="dxa"/>
              <w:bottom w:w="80" w:type="dxa"/>
              <w:left w:w="100" w:type="dxa"/>
              <w:right w:w="100" w:type="dxa"/>
            </w:tcMar>
          </w:tcPr>
          <w:p>
            <w:r>
              <w:rPr>
                <w:b/>
                <w:sz w:val="17"/>
              </w:rPr>
              <w:t>Bukti Kas Keluar (BKK)</w:t>
            </w:r>
          </w:p>
        </w:tc>
        <w:tc>
          <w:tcPr>
            <w:tcW w:type="dxa" w:w="2592"/>
            <w:shd w:fill="FFFFFF"/>
            <w:tcMar>
              <w:top w:w="80" w:type="dxa"/>
              <w:bottom w:w="80" w:type="dxa"/>
              <w:left w:w="100" w:type="dxa"/>
              <w:right w:w="100" w:type="dxa"/>
            </w:tcMar>
          </w:tcPr>
          <w:p>
            <w:r>
              <w:rPr>
                <w:sz w:val="17"/>
              </w:rPr>
              <w:t>BKK-YYYYMMDD-XXXX</w:t>
            </w:r>
          </w:p>
        </w:tc>
        <w:tc>
          <w:tcPr>
            <w:tcW w:type="dxa" w:w="3888"/>
            <w:shd w:fill="FFFFFF"/>
            <w:tcMar>
              <w:top w:w="80" w:type="dxa"/>
              <w:bottom w:w="80" w:type="dxa"/>
              <w:left w:w="100" w:type="dxa"/>
              <w:right w:w="100" w:type="dxa"/>
            </w:tcMar>
          </w:tcPr>
          <w:p>
            <w:r>
              <w:rPr>
                <w:sz w:val="17"/>
              </w:rPr>
              <w:t>Nomor BP Dasar, Divisi Pemohon, Uraian Keperluan, TTD Penerima Uang, TTD Mengetahui ACC, TTD Kasir.</w:t>
            </w:r>
          </w:p>
        </w:tc>
      </w:tr>
    </w:tbl>
    <w:p>
      <w:r>
        <w:br w:type="page"/>
      </w:r>
    </w:p>
    <w:p>
      <w:pPr>
        <w:spacing w:before="240" w:after="120"/>
      </w:pPr>
      <w:r>
        <w:rPr>
          <w:b/>
          <w:color w:val="0F172A"/>
          <w:sz w:val="26"/>
        </w:rPr>
        <w:t>BAB VII: FAQ &amp; TROUBLESHOOTING OPERASIONAL KASIR</w:t>
      </w:r>
    </w:p>
    <w:p>
      <w:pPr>
        <w:spacing w:before="80" w:after="80"/>
      </w:pPr>
      <w:r>
        <w:rPr>
          <w:b/>
          <w:color w:val="0F172A"/>
        </w:rPr>
        <w:t>T: Klien melakukan transfer bank, namun uang belum masuk ke mutasi rekening bank kasir. Apakah BKM boleh diterbitkan?</w:t>
        <w:br/>
      </w:r>
      <w:r>
        <w:rPr>
          <w:color w:val="475569"/>
        </w:rPr>
        <w:t>J: TIDAK BOLEH. Kasir wajib melakukan pengecekan e-banking / mutasi rekening koran perusahaan terlebih dahulu. Penerbitan BKM hanya dilakukan jika dana telah berstatus 'Inward Clearing' (masuk sah).</w:t>
      </w:r>
    </w:p>
    <w:p>
      <w:pPr>
        <w:spacing w:before="80" w:after="80"/>
      </w:pPr>
      <w:r>
        <w:rPr>
          <w:b/>
          <w:color w:val="0F172A"/>
        </w:rPr>
        <w:t>T: Mengapa tombol 'Cairkan BKK' pada salah satu permohonan BP tidak bisa diklik (abu-abu/terkunci)?</w:t>
        <w:br/>
      </w:r>
      <w:r>
        <w:rPr>
          <w:color w:val="475569"/>
        </w:rPr>
        <w:t>J: Hal tersebut dikarenakan BP tersebut berstatus 'Pending' (belum di-ACC oleh Kepala Divisi Keuangan) atau berstatus 'Rejected' (ditolak). Kasir hanya memiliki otorisasi mencairkan BP berstatus hijau ('Approved').</w:t>
      </w:r>
    </w:p>
    <w:p>
      <w:pPr>
        <w:spacing w:before="80" w:after="80"/>
      </w:pPr>
      <w:r>
        <w:rPr>
          <w:b/>
          <w:color w:val="0F172A"/>
        </w:rPr>
        <w:t>T: Agen sirkulasi menyerahkan koran retur, namun tidak membawa lembar Berita Acara Penerimaan Retur (BAPR). Apa tindakannya?</w:t>
        <w:br/>
      </w:r>
      <w:r>
        <w:rPr>
          <w:color w:val="475569"/>
        </w:rPr>
        <w:t>J: Hubungi bagian logistik sirkulasi untuk menerbitkan nomor BAPR terlebih dahulu. Kasir dilarang memotong nilai piutang tanpa adanya nomor BAPR yang valid di sistem, karena akan menyebabkan selisih pada Kartu Piutang Akuntansi.</w:t>
      </w:r>
    </w:p>
    <w:p>
      <w:pPr>
        <w:spacing w:before="80" w:after="80"/>
      </w:pPr>
      <w:r>
        <w:rPr>
          <w:b/>
          <w:color w:val="0F172A"/>
        </w:rPr>
        <w:t>T: Setelah Tutup Shift, apakah kasir masih bisa mengedit transaksi yang sudah diinput?</w:t>
        <w:br/>
      </w:r>
      <w:r>
        <w:rPr>
          <w:color w:val="475569"/>
        </w:rPr>
        <w:t>J: Transaksi pada shift yang telah ditutup terkunci untuk menjaga keabsahan audit akuntansi. Apabila terjadi kekeliruan, kasir wajib melapor ke Administrator Sistem atau Divisi Akuntansi untuk dilakukan entri Jurnal Penyesuaian (Adjustment).</w:t>
      </w:r>
    </w:p>
    <w:p>
      <w:pPr>
        <w:spacing w:before="80" w:after="80"/>
      </w:pPr>
      <w:r>
        <w:rPr>
          <w:b/>
          <w:color w:val="0F172A"/>
        </w:rPr>
        <w:t>T: Bagaimana jika ada selisih kas fisik opname saat tutup shift?</w:t>
        <w:br/>
      </w:r>
      <w:r>
        <w:rPr>
          <w:color w:val="475569"/>
        </w:rPr>
        <w:t>J: Kasir wajib menginput nilai fisik riil apa adanya. Tuliskan keterangan selisih pada 'Catatan Serah Terima'. Sistem akan mencatat selisih tersebut ke dalam laporan audit serah terima shift tanpa memalsukan data saldo sistem.</w:t>
      </w:r>
    </w:p>
    <w:p>
      <w:pPr>
        <w:spacing w:after="240"/>
      </w:pPr>
    </w:p>
    <w:tbl>
      <w:tblPr>
        <w:tblW w:type="auto" w:w="0"/>
        <w:jc w:val="center"/>
        <w:tblLayout w:type="fixed"/>
        <w:tblLook w:firstColumn="1" w:firstRow="1" w:lastColumn="0" w:lastRow="0" w:noHBand="0" w:noVBand="1" w:val="04A0"/>
      </w:tblPr>
      <w:tblGrid>
        <w:gridCol w:w="3120"/>
        <w:gridCol w:w="3120"/>
        <w:gridCol w:w="3120"/>
      </w:tblGrid>
      <w:tr>
        <w:tc>
          <w:tcPr>
            <w:tcW w:type="dxa" w:w="3024"/>
          </w:tcPr>
          <w:p>
            <w:pPr>
              <w:jc w:val="center"/>
            </w:pPr>
            <w:r>
              <w:rPr>
                <w:sz w:val="18"/>
              </w:rPr>
              <w:t>Disusun Oleh,</w:t>
              <w:br/>
              <w:br/>
              <w:br/>
              <w:br/>
            </w:r>
          </w:p>
        </w:tc>
        <w:tc>
          <w:tcPr>
            <w:tcW w:type="dxa" w:w="3024"/>
          </w:tcPr>
          <w:p>
            <w:pPr>
              <w:jc w:val="center"/>
            </w:pPr>
            <w:r>
              <w:rPr>
                <w:sz w:val="18"/>
              </w:rPr>
              <w:t>Diverifikasi Oleh,</w:t>
              <w:br/>
              <w:br/>
              <w:br/>
              <w:br/>
            </w:r>
          </w:p>
        </w:tc>
        <w:tc>
          <w:tcPr>
            <w:tcW w:type="dxa" w:w="3024"/>
          </w:tcPr>
          <w:p>
            <w:pPr>
              <w:jc w:val="center"/>
            </w:pPr>
            <w:r>
              <w:rPr>
                <w:sz w:val="18"/>
              </w:rPr>
              <w:t>Disetujui Oleh,</w:t>
              <w:br/>
              <w:br/>
              <w:br/>
              <w:br/>
            </w:r>
          </w:p>
        </w:tc>
      </w:tr>
      <w:tr>
        <w:tc>
          <w:tcPr>
            <w:tcW w:type="dxa" w:w="3024"/>
          </w:tcPr>
          <w:p>
            <w:pPr>
              <w:jc w:val="center"/>
            </w:pPr>
            <w:r>
              <w:rPr>
                <w:b/>
                <w:sz w:val="19"/>
              </w:rPr>
              <w:t>Tim IT &amp; Database Architect</w:t>
              <w:br/>
            </w:r>
            <w:r>
              <w:rPr>
                <w:color w:val="64748B"/>
                <w:sz w:val="17"/>
              </w:rPr>
              <w:t>Harian Umum Kabar Priangan</w:t>
            </w:r>
          </w:p>
        </w:tc>
        <w:tc>
          <w:tcPr>
            <w:tcW w:type="dxa" w:w="3024"/>
          </w:tcPr>
          <w:p>
            <w:pPr>
              <w:jc w:val="center"/>
            </w:pPr>
            <w:r>
              <w:rPr>
                <w:b/>
                <w:sz w:val="19"/>
              </w:rPr>
              <w:t>Admin Keuangan &amp; Kasir</w:t>
              <w:br/>
            </w:r>
            <w:r>
              <w:rPr>
                <w:color w:val="64748B"/>
                <w:sz w:val="17"/>
              </w:rPr>
              <w:t>Bagian Perkasiran</w:t>
            </w:r>
          </w:p>
        </w:tc>
        <w:tc>
          <w:tcPr>
            <w:tcW w:type="dxa" w:w="3024"/>
          </w:tcPr>
          <w:p>
            <w:pPr>
              <w:jc w:val="center"/>
            </w:pPr>
            <w:r>
              <w:rPr>
                <w:b/>
                <w:sz w:val="19"/>
              </w:rPr>
              <w:t>Manajemen &amp; Direksi</w:t>
              <w:br/>
            </w:r>
            <w:r>
              <w:rPr>
                <w:color w:val="64748B"/>
                <w:sz w:val="17"/>
              </w:rPr>
              <w:t>PT Priangan Berkah Media</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 xml:space="preserve">Dokumen Resmi Standar Operasional Prosedur (SOP) Internal - Halaman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MODUL PANDUAN ADMIN KASIR | HARIAN UMUM KABAR PRIANGAN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