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1F221" w14:textId="5BEDAE95" w:rsidR="00F370C5" w:rsidRDefault="00C475F5">
      <w:r>
        <w:t>Animacja dla grafu</w:t>
      </w:r>
    </w:p>
    <w:sectPr w:rsidR="00F37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88"/>
    <w:rsid w:val="00492847"/>
    <w:rsid w:val="00A02B16"/>
    <w:rsid w:val="00A53941"/>
    <w:rsid w:val="00C475F5"/>
    <w:rsid w:val="00F26488"/>
    <w:rsid w:val="00F3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0979"/>
  <w15:chartTrackingRefBased/>
  <w15:docId w15:val="{CD5A31F7-4CB2-4D60-9110-B63829DA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6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26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26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6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6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6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6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6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6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6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26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26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648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648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648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648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648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648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26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6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26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26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26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2648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2648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2648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26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2648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26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Jezierski Bartosz 2 (STUD)</dc:creator>
  <cp:keywords/>
  <dc:description/>
  <cp:lastModifiedBy>Jezierski Bartosz 2 (STUD)</cp:lastModifiedBy>
  <cp:revision>2</cp:revision>
  <dcterms:created xsi:type="dcterms:W3CDTF">2025-03-04T09:30:00Z</dcterms:created>
  <dcterms:modified xsi:type="dcterms:W3CDTF">2025-03-04T12:05:00Z</dcterms:modified>
</cp:coreProperties>
</file>