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media/svgR1.svg" ContentType="image/svg+xml"/>
  <Override PartName="/word/media/svgR10.svg" ContentType="image/svg+xml"/>
  <Override PartName="/word/media/svgR11.svg" ContentType="image/svg+xml"/>
  <Override PartName="/word/media/svgR12.svg" ContentType="image/svg+xml"/>
  <Override PartName="/word/media/svgR13.svg" ContentType="image/svg+xml"/>
  <Override PartName="/word/media/svgR14.svg" ContentType="image/svg+xml"/>
  <Override PartName="/word/media/svgR15.svg" ContentType="image/svg+xml"/>
  <Override PartName="/word/media/svgR16.svg" ContentType="image/svg+xml"/>
  <Override PartName="/word/media/svgR2.svg" ContentType="image/svg+xml"/>
  <Override PartName="/word/media/svgR3.svg" ContentType="image/svg+xml"/>
  <Override PartName="/word/media/svgR4.svg" ContentType="image/svg+xml"/>
  <Override PartName="/word/media/svgR5.svg" ContentType="image/svg+xml"/>
  <Override PartName="/word/media/svgR6.svg" ContentType="image/svg+xml"/>
  <Override PartName="/word/media/svgR7.svg" ContentType="image/svg+xml"/>
  <Override PartName="/word/media/svgR8.svg" ContentType="image/svg+xml"/>
  <Override PartName="/word/media/svgR9.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Pr="008B7110" w:rsidR="00A265D6" w:rsidP="00A265D6" w:rsidRDefault="00A265D6" w14:paraId="1C580B53" w14:textId="77777777">
      <w:pPr>
        <w:spacing w:line="360" w:lineRule="auto"/>
        <w:jc w:val="center"/>
        <w:rPr>
          <w:rFonts w:asciiTheme="minorHAnsi" w:hAnsiTheme="minorHAnsi"/>
          <w:b/>
          <w:caps/>
          <w:sz w:val="44"/>
        </w:rPr>
      </w:pPr>
    </w:p>
    <w:p w:rsidRPr="008B7110" w:rsidR="00A265D6" w:rsidP="00A265D6" w:rsidRDefault="00A265D6" w14:paraId="295B76C0" w14:textId="1018BFC7">
      <w:pPr>
        <w:spacing w:line="360" w:lineRule="auto"/>
        <w:jc w:val="center"/>
        <w:rPr>
          <w:rFonts w:asciiTheme="minorHAnsi" w:hAnsiTheme="minorHAnsi"/>
          <w:b/>
          <w:caps/>
          <w:sz w:val="44"/>
        </w:rPr>
      </w:pPr>
    </w:p>
    <w:p w:rsidRPr="008B7110" w:rsidR="003C64CC" w:rsidP="00A265D6" w:rsidRDefault="003C64CC" w14:paraId="2081E780" w14:textId="77777777">
      <w:pPr>
        <w:spacing w:line="360" w:lineRule="auto"/>
        <w:jc w:val="center"/>
        <w:rPr>
          <w:rFonts w:asciiTheme="minorHAnsi" w:hAnsiTheme="minorHAnsi"/>
          <w:b/>
          <w:caps/>
          <w:sz w:val="44"/>
        </w:rPr>
      </w:pPr>
    </w:p>
    <w:p w:rsidRPr="008B7110" w:rsidR="00A265D6" w:rsidP="00A265D6" w:rsidRDefault="00A265D6" w14:paraId="2DA1F45C" w14:textId="77777777">
      <w:pPr>
        <w:spacing w:line="360" w:lineRule="auto"/>
        <w:jc w:val="center"/>
        <w:rPr>
          <w:rFonts w:asciiTheme="minorHAnsi" w:hAnsiTheme="minorHAnsi"/>
          <w:b/>
          <w:caps/>
          <w:sz w:val="44"/>
        </w:rPr>
      </w:pPr>
    </w:p>
    <w:p w:rsidRPr="008B7110" w:rsidR="003C64CC" w:rsidP="00A265D6" w:rsidRDefault="003C64CC" w14:paraId="30067E77" w14:textId="77777777">
      <w:pPr>
        <w:spacing w:line="360" w:lineRule="auto"/>
        <w:jc w:val="center"/>
        <w:rPr>
          <w:rFonts w:asciiTheme="minorHAnsi" w:hAnsiTheme="minorHAnsi"/>
          <w:b/>
          <w:caps/>
          <w:sz w:val="44"/>
        </w:rPr>
      </w:pPr>
    </w:p>
    <w:p w:rsidRPr="00F560E0" w:rsidR="00A265D6" w:rsidP="23A1DAF1" w:rsidRDefault="006C6D64" w14:paraId="7E02FF58" w14:textId="0CEBC6ED">
      <w:pPr>
        <w:spacing w:line="360" w:lineRule="auto"/>
        <w:jc w:val="center"/>
        <w:rPr>
          <w:rFonts w:asciiTheme="minorHAnsi" w:hAnsiTheme="minorHAnsi"/>
          <w:b/>
          <w:bCs/>
          <w:caps/>
          <w:color w:val="024C41"/>
          <w:sz w:val="72"/>
          <w:szCs w:val="56"/>
        </w:rPr>
      </w:pPr>
      <w:r w:rsidRPr="00F560E0">
        <w:rPr>
          <w:rFonts w:asciiTheme="minorHAnsi" w:hAnsiTheme="minorHAnsi"/>
          <w:b/>
          <w:bCs/>
          <w:caps/>
          <w:color w:val="024C41"/>
          <w:sz w:val="72"/>
          <w:szCs w:val="56"/>
        </w:rPr>
        <w:t>ASSESSMENT TERMODINAMICO DELLA FABBRICA</w:t>
      </w:r>
    </w:p>
    <w:p w:rsidRPr="00F560E0" w:rsidR="23A1DAF1" w:rsidP="23A1DAF1" w:rsidRDefault="00002427" w14:paraId="67411CDB" w14:textId="40AB4836">
      <w:pPr>
        <w:jc w:val="center"/>
        <w:rPr>
          <w:rFonts w:ascii="Calibri" w:hAnsi="Calibri" w:eastAsia="Calibri" w:cs="Calibri"/>
          <w:b/>
          <w:color w:val="00A98E"/>
          <w:sz w:val="40"/>
          <w:szCs w:val="40"/>
        </w:rPr>
      </w:pPr>
      <w:r w:rsidRPr="00F560E0">
        <w:rPr>
          <w:rFonts w:ascii="Calibri" w:hAnsi="Calibri" w:eastAsia="Calibri" w:cs="Calibri"/>
          <w:b/>
          <w:color w:val="00A98E"/>
          <w:sz w:val="40"/>
          <w:szCs w:val="40"/>
        </w:rPr>
        <w:t>Relazione Parziale N°: RP7.3</w:t>
      </w:r>
      <w:r w:rsidRPr="00F560E0" w:rsidR="23A1DAF1">
        <w:rPr>
          <w:rFonts w:ascii="Calibri" w:hAnsi="Calibri" w:eastAsia="Calibri" w:cs="Calibri"/>
          <w:b/>
          <w:color w:val="00A98E"/>
          <w:sz w:val="40"/>
          <w:szCs w:val="40"/>
        </w:rPr>
      </w:r>
      <w:r w:rsidRPr="00F560E0">
        <w:rPr>
          <w:rFonts w:ascii="Calibri" w:hAnsi="Calibri" w:eastAsia="Calibri" w:cs="Calibri"/>
          <w:b/>
          <w:color w:val="00A98E"/>
          <w:sz w:val="40"/>
          <w:szCs w:val="40"/>
        </w:rPr>
      </w:r>
      <w:r w:rsidRPr="00F560E0" w:rsidR="23A1DAF1">
        <w:rPr>
          <w:rFonts w:ascii="Calibri" w:hAnsi="Calibri" w:eastAsia="Calibri" w:cs="Calibri"/>
          <w:b/>
          <w:color w:val="00A98E"/>
          <w:sz w:val="40"/>
          <w:szCs w:val="40"/>
        </w:rPr>
      </w:r>
      <w:r w:rsidRPr="00F560E0">
        <w:rPr>
          <w:rFonts w:ascii="Calibri" w:hAnsi="Calibri" w:eastAsia="Calibri" w:cs="Calibri"/>
          <w:b/>
          <w:color w:val="00A98E"/>
          <w:sz w:val="40"/>
          <w:szCs w:val="40"/>
        </w:rPr>
      </w:r>
      <w:r w:rsidRPr="00F560E0" w:rsidR="23A1DAF1">
        <w:rPr>
          <w:rFonts w:ascii="Calibri" w:hAnsi="Calibri" w:eastAsia="Calibri" w:cs="Calibri"/>
          <w:b/>
          <w:color w:val="00A98E"/>
          <w:sz w:val="40"/>
          <w:szCs w:val="40"/>
        </w:rPr>
      </w:r>
      <w:r w:rsidRPr="00F560E0">
        <w:rPr>
          <w:rFonts w:ascii="Calibri" w:hAnsi="Calibri" w:eastAsia="Calibri" w:cs="Calibri"/>
          <w:b/>
          <w:color w:val="00A98E"/>
          <w:sz w:val="40"/>
          <w:szCs w:val="40"/>
        </w:rPr>
      </w:r>
    </w:p>
    <w:p w:rsidRPr="00F560E0" w:rsidR="23A1DAF1" w:rsidP="23A1DAF1" w:rsidRDefault="006C6D64" w14:paraId="09952A4B" w14:textId="3812BA94">
      <w:pPr>
        <w:jc w:val="center"/>
        <w:rPr>
          <w:rFonts w:ascii="Calibri" w:hAnsi="Calibri" w:eastAsia="Calibri" w:cs="Calibri"/>
          <w:b/>
          <w:color w:val="00A98E"/>
          <w:sz w:val="40"/>
          <w:szCs w:val="40"/>
        </w:rPr>
      </w:pPr>
      <w:r w:rsidRPr="00F560E0">
        <w:rPr>
          <w:rFonts w:ascii="Calibri" w:hAnsi="Calibri" w:eastAsia="Calibri" w:cs="Calibri"/>
          <w:b/>
          <w:color w:val="00A98E"/>
          <w:sz w:val="40"/>
          <w:szCs w:val="40"/>
        </w:rPr>
        <w:t>Versione del Documento: RV.2</w:t>
      </w:r>
      <w:r w:rsidRPr="00F560E0" w:rsidR="23A1DAF1">
        <w:rPr>
          <w:rFonts w:ascii="Calibri" w:hAnsi="Calibri" w:eastAsia="Calibri" w:cs="Calibri"/>
          <w:b/>
          <w:color w:val="00A98E"/>
          <w:sz w:val="40"/>
          <w:szCs w:val="40"/>
        </w:rPr>
      </w:r>
      <w:r w:rsidRPr="00F560E0">
        <w:rPr>
          <w:rFonts w:ascii="Calibri" w:hAnsi="Calibri" w:eastAsia="Calibri" w:cs="Calibri"/>
          <w:b/>
          <w:color w:val="00A98E"/>
          <w:sz w:val="40"/>
          <w:szCs w:val="40"/>
        </w:rPr>
      </w:r>
    </w:p>
    <w:p w:rsidRPr="00F560E0" w:rsidR="23A1DAF1" w:rsidP="23A1DAF1" w:rsidRDefault="006C6D64" w14:paraId="0435DB43" w14:textId="24829324">
      <w:pPr>
        <w:jc w:val="center"/>
        <w:rPr>
          <w:rFonts w:ascii="Calibri" w:hAnsi="Calibri" w:eastAsia="Calibri" w:cs="Calibri"/>
          <w:b/>
          <w:color w:val="00A98E"/>
          <w:sz w:val="40"/>
          <w:szCs w:val="40"/>
        </w:rPr>
      </w:pPr>
      <w:r w:rsidRPr="00F560E0">
        <w:rPr>
          <w:rFonts w:ascii="Calibri" w:hAnsi="Calibri" w:eastAsia="Calibri" w:cs="Calibri"/>
          <w:b/>
          <w:color w:val="00A98E"/>
          <w:sz w:val="40"/>
          <w:szCs w:val="40"/>
        </w:rPr>
        <w:t>Data di Revisione del Documento: 19.10.2026</w:t>
      </w:r>
      <w:r w:rsidRPr="00F560E0" w:rsidR="23A1DAF1">
        <w:rPr>
          <w:rFonts w:ascii="Calibri" w:hAnsi="Calibri" w:eastAsia="Calibri" w:cs="Calibri"/>
          <w:b/>
          <w:color w:val="00A98E"/>
          <w:sz w:val="40"/>
          <w:szCs w:val="40"/>
        </w:rPr>
      </w:r>
      <w:r w:rsidRPr="00F560E0">
        <w:rPr>
          <w:rFonts w:ascii="Calibri" w:hAnsi="Calibri" w:eastAsia="Calibri" w:cs="Calibri"/>
          <w:b/>
          <w:color w:val="00A98E"/>
          <w:sz w:val="40"/>
          <w:szCs w:val="40"/>
        </w:rPr>
      </w:r>
      <w:r w:rsidRPr="00F560E0" w:rsidR="23A1DAF1">
        <w:rPr>
          <w:rFonts w:ascii="Calibri" w:hAnsi="Calibri" w:eastAsia="Calibri" w:cs="Calibri"/>
          <w:b/>
          <w:color w:val="00A98E"/>
          <w:sz w:val="40"/>
          <w:szCs w:val="40"/>
        </w:rPr>
      </w:r>
      <w:proofErr w:type="gramStart"/>
      <w:r w:rsidRPr="00F560E0">
        <w:rPr>
          <w:rFonts w:ascii="Calibri" w:hAnsi="Calibri" w:eastAsia="Calibri" w:cs="Calibri"/>
          <w:b/>
          <w:color w:val="00A98E"/>
          <w:sz w:val="40"/>
          <w:szCs w:val="40"/>
        </w:rPr>
      </w:r>
      <w:r w:rsidRPr="00F560E0" w:rsidR="23A1DAF1">
        <w:rPr>
          <w:rFonts w:ascii="Calibri" w:hAnsi="Calibri" w:eastAsia="Calibri" w:cs="Calibri"/>
          <w:b/>
          <w:color w:val="00A98E"/>
          <w:sz w:val="40"/>
          <w:szCs w:val="40"/>
        </w:rPr>
      </w:r>
      <w:r w:rsidRPr="00F560E0">
        <w:rPr>
          <w:rFonts w:ascii="Calibri" w:hAnsi="Calibri" w:eastAsia="Calibri" w:cs="Calibri"/>
          <w:b/>
          <w:color w:val="00A98E"/>
          <w:sz w:val="40"/>
          <w:szCs w:val="40"/>
        </w:rPr>
      </w:r>
      <w:proofErr w:type="gramEnd"/>
    </w:p>
    <w:p w:rsidRPr="00F560E0" w:rsidR="23A1DAF1" w:rsidP="23A1DAF1" w:rsidRDefault="006C6D64" w14:paraId="603630B3" w14:textId="17A94853">
      <w:pPr>
        <w:spacing w:line="360" w:lineRule="auto"/>
        <w:jc w:val="center"/>
        <w:rPr>
          <w:rFonts w:ascii="Calibri" w:hAnsi="Calibri" w:eastAsia="Calibri" w:cs="Calibri"/>
          <w:b/>
          <w:color w:val="00A98E"/>
          <w:sz w:val="44"/>
          <w:szCs w:val="44"/>
        </w:rPr>
      </w:pPr>
      <w:proofErr w:type="gramStart"/>
      <w:r w:rsidRPr="00F560E0">
        <w:rPr>
          <w:rFonts w:ascii="Calibri" w:hAnsi="Calibri" w:eastAsia="Calibri" w:cs="Calibri"/>
          <w:b/>
          <w:color w:val="00A98E"/>
          <w:sz w:val="40"/>
          <w:szCs w:val="40"/>
        </w:rPr>
        <w:t>Responsabilità: Gresmalt - Capofila</w:t>
      </w:r>
      <w:r w:rsidRPr="00F560E0" w:rsidR="23A1DAF1">
        <w:rPr>
          <w:rFonts w:ascii="Calibri" w:hAnsi="Calibri" w:eastAsia="Calibri" w:cs="Calibri"/>
          <w:b/>
          <w:color w:val="00A98E"/>
          <w:sz w:val="40"/>
          <w:szCs w:val="40"/>
        </w:rPr>
      </w:r>
      <w:r w:rsidRPr="00F560E0">
        <w:rPr>
          <w:rFonts w:ascii="Calibri" w:hAnsi="Calibri" w:eastAsia="Calibri" w:cs="Calibri"/>
          <w:b/>
          <w:color w:val="00A98E"/>
          <w:sz w:val="40"/>
          <w:szCs w:val="40"/>
        </w:rPr>
      </w:r>
      <w:proofErr w:type="gramEnd"/>
      <w:r w:rsidRPr="00F560E0" w:rsidR="23A1DAF1">
        <w:rPr>
          <w:rFonts w:ascii="Calibri" w:hAnsi="Calibri" w:eastAsia="Calibri" w:cs="Calibri"/>
          <w:b/>
          <w:color w:val="00A98E"/>
          <w:sz w:val="40"/>
          <w:szCs w:val="40"/>
        </w:rPr>
      </w:r>
      <w:r w:rsidRPr="00F560E0">
        <w:rPr>
          <w:rFonts w:ascii="Calibri" w:hAnsi="Calibri" w:eastAsia="Calibri" w:cs="Calibri"/>
          <w:b/>
          <w:color w:val="00A98E"/>
          <w:sz w:val="40"/>
          <w:szCs w:val="40"/>
        </w:rPr>
      </w:r>
    </w:p>
    <w:p w:rsidRPr="008B7110" w:rsidR="00562094" w:rsidP="003C64CC" w:rsidRDefault="00562094" w14:paraId="003B6F2C" w14:textId="2971AB67">
      <w:pPr>
        <w:spacing w:line="360" w:lineRule="auto"/>
        <w:jc w:val="center"/>
        <w:rPr>
          <w:rFonts w:asciiTheme="minorHAnsi" w:hAnsiTheme="minorHAnsi"/>
          <w:sz w:val="44"/>
        </w:rPr>
      </w:pPr>
    </w:p>
    <w:p w:rsidRPr="008B7110" w:rsidR="005020E1" w:rsidP="003C64CC" w:rsidRDefault="005020E1" w14:paraId="08C95DEC" w14:textId="3024CF7F">
      <w:pPr>
        <w:spacing w:line="360" w:lineRule="auto"/>
        <w:jc w:val="center"/>
        <w:rPr>
          <w:rFonts w:asciiTheme="minorHAnsi" w:hAnsiTheme="minorHAnsi"/>
          <w:sz w:val="44"/>
        </w:rPr>
      </w:pPr>
    </w:p>
    <w:p w:rsidRPr="008B7110" w:rsidR="005020E1" w:rsidP="003C64CC" w:rsidRDefault="005020E1" w14:paraId="0F390DC9" w14:textId="4144E5CE">
      <w:pPr>
        <w:spacing w:line="360" w:lineRule="auto"/>
        <w:jc w:val="center"/>
        <w:rPr>
          <w:rFonts w:asciiTheme="minorHAnsi" w:hAnsiTheme="minorHAnsi"/>
          <w:sz w:val="44"/>
        </w:rPr>
      </w:pPr>
    </w:p>
    <w:p w:rsidRPr="008B7110" w:rsidR="001554A8" w:rsidP="003C64CC" w:rsidRDefault="001554A8" w14:paraId="0B30E4E2" w14:textId="77777777">
      <w:pPr>
        <w:spacing w:line="360" w:lineRule="auto"/>
        <w:jc w:val="center"/>
        <w:rPr>
          <w:rFonts w:asciiTheme="minorHAnsi" w:hAnsiTheme="minorHAnsi"/>
          <w:sz w:val="44"/>
        </w:rPr>
      </w:pPr>
    </w:p>
    <w:p w:rsidRPr="008B7110" w:rsidR="001554A8" w:rsidP="23A1DAF1" w:rsidRDefault="001554A8" w14:paraId="4D4FE911" w14:textId="77777777">
      <w:pPr>
        <w:spacing w:line="360" w:lineRule="auto"/>
        <w:jc w:val="both"/>
        <w:rPr>
          <w:rFonts w:asciiTheme="minorHAnsi" w:hAnsiTheme="minorHAnsi"/>
          <w:b/>
          <w:bCs/>
          <w:color w:val="2F5496" w:themeColor="accent1" w:themeShade="BF"/>
          <w:sz w:val="36"/>
          <w:szCs w:val="36"/>
        </w:rPr>
      </w:pPr>
    </w:p>
    <w:p>
      <w:pPr>
        <w:spacing w:after="120"/>
        <w:jc w:val="center"/>
      </w:pPr>
      <w:r>
        <w:rPr>
          <w:i/>
          <w:color w:val="333333"/>
          <w:sz w:val="18"/>
        </w:rPr>
        <w:t>Revisione RV.2 — recepisce la cessazione produttiva di D020 (luglio 2025) e l'adozione dell'opzione A (riferimento omologo) per il suo anno parziale; valori da log beta-1.3.</w:t>
      </w:r>
    </w:p>
    <w:p>
      <w:pPr>
        <w:spacing w:before="240" w:after="120"/>
        <w:jc w:val="both"/>
      </w:pPr>
      <w:r>
        <w:rPr>
          <w:rFonts w:ascii="Calibri" w:hAnsi="Calibri"/>
          <w:b/>
          <w:color w:val="024C41"/>
          <w:sz w:val="36"/>
        </w:rPr>
        <w:t>1. INTRODUZIONE</w:t>
      </w:r>
    </w:p>
    <w:p>
      <w:pPr>
        <w:spacing w:before="160" w:after="60"/>
      </w:pPr>
      <w:r>
        <w:rPr>
          <w:rFonts w:ascii="Calibri" w:hAnsi="Calibri"/>
          <w:b/>
          <w:color w:val="024C41"/>
          <w:sz w:val="26"/>
        </w:rPr>
        <w:t>1.1 Inquadramento dell'attività</w:t>
      </w:r>
    </w:p>
    <w:p>
      <w:pPr>
        <w:spacing w:after="120"/>
        <w:jc w:val="both"/>
      </w:pPr>
      <w:r>
        <w:rPr>
          <w:rFonts w:ascii="Calibri" w:hAnsi="Calibri"/>
          <w:b w:val="0"/>
          <w:i w:val="0"/>
          <w:sz w:val="22"/>
        </w:rPr>
        <w:t xml:space="preserve">L'attività 7.3 è la fase conclusiva dell'OR7 e il punto di convergenza del progetto START. Dopo il collaudo dell'infrastruttura Edge-to-Cloud (OR7.1) e il performance testing della Intelligent Factory (OR7.2), il Task 7.3 applica in ambiente operativo il modello </w:t>
      </w:r>
      <w:r>
        <w:rPr>
          <w:rFonts w:ascii="Calibri" w:hAnsi="Calibri"/>
          <w:b/>
          <w:i w:val="0"/>
          <w:sz w:val="22"/>
        </w:rPr>
        <w:t>Extended Exergy Accounting Plus (EEA+)</w:t>
      </w:r>
      <w:r>
        <w:rPr>
          <w:rFonts w:ascii="Calibri" w:hAnsi="Calibri"/>
          <w:b w:val="0"/>
          <w:i w:val="0"/>
          <w:sz w:val="22"/>
        </w:rPr>
        <w:t xml:space="preserve"> per valutare, in un'unica scala fisica (il </w:t>
      </w:r>
      <w:r>
        <w:rPr>
          <w:rFonts w:ascii="Calibri" w:hAnsi="Calibri"/>
          <w:b/>
          <w:i w:val="0"/>
          <w:sz w:val="22"/>
        </w:rPr>
        <w:t>Joule</w:t>
      </w:r>
      <w:r>
        <w:rPr>
          <w:rFonts w:ascii="Calibri" w:hAnsi="Calibri"/>
          <w:b w:val="0"/>
          <w:i w:val="0"/>
          <w:sz w:val="22"/>
        </w:rPr>
        <w:t xml:space="preserve">), le prestazioni tecnologiche (OR6.1), ambientali (OR6.2), sociali (OR6.3) ed economiche (OR6.4) delle unità produttive </w:t>
      </w:r>
      <w:r>
        <w:rPr>
          <w:rFonts w:ascii="Calibri" w:hAnsi="Calibri"/>
          <w:b/>
          <w:i w:val="0"/>
          <w:sz w:val="22"/>
        </w:rPr>
        <w:t>D020, D060, D240</w:t>
      </w:r>
      <w:r>
        <w:rPr>
          <w:rFonts w:ascii="Calibri" w:hAnsi="Calibri"/>
          <w:b w:val="0"/>
          <w:i w:val="0"/>
          <w:sz w:val="22"/>
        </w:rPr>
        <w:t>, e sintetizzarle nell'</w:t>
      </w:r>
      <w:r>
        <w:rPr>
          <w:rFonts w:ascii="Calibri" w:hAnsi="Calibri"/>
          <w:b/>
          <w:i w:val="0"/>
          <w:sz w:val="22"/>
        </w:rPr>
        <w:t>Indice Termodinamico di Sostenibilità (TSI)</w:t>
      </w:r>
      <w:r>
        <w:rPr>
          <w:rFonts w:ascii="Calibri" w:hAnsi="Calibri"/>
          <w:b w:val="0"/>
          <w:i w:val="0"/>
          <w:sz w:val="22"/>
        </w:rPr>
        <w:t>.</w:t>
      </w:r>
    </w:p>
    <w:p>
      <w:pPr>
        <w:spacing w:after="120"/>
        <w:jc w:val="both"/>
      </w:pPr>
      <w:r>
        <w:rPr>
          <w:rFonts w:ascii="Calibri" w:hAnsi="Calibri"/>
          <w:b w:val="0"/>
          <w:i w:val="0"/>
          <w:sz w:val="22"/>
        </w:rPr>
        <w:t xml:space="preserve">Il risultato è duplice: il quadro di sostenibilità multidimensionale delle unità e il collaudo della versione </w:t>
      </w:r>
      <w:r>
        <w:rPr>
          <w:rFonts w:ascii="Calibri" w:hAnsi="Calibri"/>
          <w:b/>
          <w:i w:val="0"/>
          <w:sz w:val="22"/>
        </w:rPr>
        <w:t>beta</w:t>
      </w:r>
      <w:r>
        <w:rPr>
          <w:rFonts w:ascii="Calibri" w:hAnsi="Calibri"/>
          <w:b w:val="0"/>
          <w:i w:val="0"/>
          <w:sz w:val="22"/>
        </w:rPr>
        <w:t xml:space="preserve"> dell'EEA+. Il KPI è il </w:t>
      </w:r>
      <w:r>
        <w:rPr>
          <w:rFonts w:ascii="Calibri" w:hAnsi="Calibri"/>
          <w:b/>
          <w:i w:val="0"/>
          <w:sz w:val="22"/>
        </w:rPr>
        <w:t>TSI</w:t>
      </w:r>
      <w:r>
        <w:rPr>
          <w:rFonts w:ascii="Calibri" w:hAnsi="Calibri"/>
          <w:b w:val="0"/>
          <w:i w:val="0"/>
          <w:sz w:val="22"/>
        </w:rPr>
        <w:t xml:space="preserve"> per ciascuna unità, su serie storica e scenario in tempo reale; la ponderazione fra le quattro dimensioni è resa trasparente dall'</w:t>
      </w:r>
      <w:r>
        <w:rPr>
          <w:rFonts w:ascii="Calibri" w:hAnsi="Calibri"/>
          <w:b/>
          <w:i w:val="0"/>
          <w:sz w:val="22"/>
        </w:rPr>
        <w:t>Analytic Hierarchy Process (AHP)</w:t>
      </w:r>
      <w:r>
        <w:rPr>
          <w:rFonts w:ascii="Calibri" w:hAnsi="Calibri"/>
          <w:b w:val="0"/>
          <w:i w:val="0"/>
          <w:sz w:val="22"/>
        </w:rPr>
        <w:t>.</w:t>
      </w:r>
    </w:p>
    <w:p>
      <w:pPr>
        <w:spacing w:before="160" w:after="60"/>
      </w:pPr>
      <w:r>
        <w:rPr>
          <w:rFonts w:ascii="Calibri" w:hAnsi="Calibri"/>
          <w:b/>
          <w:color w:val="024C41"/>
          <w:sz w:val="26"/>
        </w:rPr>
        <w:t>1.2 La metrica comune: exergia e conversione in Joule</w:t>
      </w:r>
    </w:p>
    <w:p>
      <w:pPr>
        <w:spacing w:after="120"/>
        <w:jc w:val="both"/>
      </w:pPr>
      <w:r>
        <w:rPr>
          <w:rFonts w:ascii="Calibri" w:hAnsi="Calibri"/>
          <w:b w:val="0"/>
          <w:i w:val="0"/>
          <w:sz w:val="22"/>
        </w:rPr>
        <w:t>La sostenibilità combina grandezze eterogenee (kg CO₂-eq, m³, €, ore, DALY, KPI di processo) non direttamente sommabili. START adotta l'</w:t>
      </w:r>
      <w:r>
        <w:rPr>
          <w:rFonts w:ascii="Calibri" w:hAnsi="Calibri"/>
          <w:b/>
          <w:i w:val="0"/>
          <w:sz w:val="22"/>
        </w:rPr>
        <w:t>exergia</w:t>
      </w:r>
      <w:r>
        <w:rPr>
          <w:rFonts w:ascii="Calibri" w:hAnsi="Calibri"/>
          <w:b w:val="0"/>
          <w:i w:val="0"/>
          <w:sz w:val="22"/>
        </w:rPr>
        <w:t xml:space="preserve"> come metrica fisica universale: la conversione in J/GJ risolve la </w:t>
      </w:r>
      <w:r>
        <w:rPr>
          <w:rFonts w:ascii="Calibri" w:hAnsi="Calibri"/>
          <w:b/>
          <w:i w:val="0"/>
          <w:sz w:val="22"/>
        </w:rPr>
        <w:t>commensurabilità</w:t>
      </w:r>
      <w:r>
        <w:rPr>
          <w:rFonts w:ascii="Calibri" w:hAnsi="Calibri"/>
          <w:b w:val="0"/>
          <w:i w:val="0"/>
          <w:sz w:val="22"/>
        </w:rPr>
        <w:t xml:space="preserve">, mentre l'AHP (con verifica del </w:t>
      </w:r>
      <w:r>
        <w:rPr>
          <w:rFonts w:ascii="Calibri" w:hAnsi="Calibri"/>
          <w:b w:val="0"/>
          <w:i/>
          <w:sz w:val="22"/>
        </w:rPr>
        <w:t>consistency ratio</w:t>
      </w:r>
      <w:r>
        <w:rPr>
          <w:rFonts w:ascii="Calibri" w:hAnsi="Calibri"/>
          <w:b w:val="0"/>
          <w:i w:val="0"/>
          <w:sz w:val="22"/>
        </w:rPr>
        <w:t xml:space="preserve">) risolve la </w:t>
      </w:r>
      <w:r>
        <w:rPr>
          <w:rFonts w:ascii="Calibri" w:hAnsi="Calibri"/>
          <w:b/>
          <w:i w:val="0"/>
          <w:sz w:val="22"/>
        </w:rPr>
        <w:t>ponderazione</w:t>
      </w:r>
      <w:r>
        <w:rPr>
          <w:rFonts w:ascii="Calibri" w:hAnsi="Calibri"/>
          <w:b w:val="0"/>
          <w:i w:val="0"/>
          <w:sz w:val="22"/>
        </w:rPr>
        <w:t>. I due livelli restano distinti: Eq. (6)–(8).</w:t>
      </w:r>
    </w:p>
    <w:p>
      <w:pPr>
        <w:spacing w:before="160" w:after="60"/>
      </w:pPr>
      <w:r>
        <w:rPr>
          <w:rFonts w:ascii="Calibri" w:hAnsi="Calibri"/>
          <w:b/>
          <w:color w:val="024C41"/>
          <w:sz w:val="26"/>
        </w:rPr>
        <w:t>1.3 Perimetro e cessazione di D020</w:t>
      </w:r>
    </w:p>
    <w:p>
      <w:pPr>
        <w:spacing w:after="120"/>
        <w:jc w:val="both"/>
      </w:pPr>
      <w:r>
        <w:rPr>
          <w:rFonts w:ascii="Calibri" w:hAnsi="Calibri"/>
          <w:b w:val="0"/>
          <w:i w:val="0"/>
          <w:sz w:val="22"/>
        </w:rPr>
        <w:t xml:space="preserve">Il modello è applicato alle tre unità del gruppo: </w:t>
      </w:r>
      <w:r>
        <w:rPr>
          <w:rFonts w:ascii="Calibri" w:hAnsi="Calibri"/>
          <w:b/>
          <w:i w:val="0"/>
          <w:sz w:val="22"/>
        </w:rPr>
        <w:t>D020</w:t>
      </w:r>
      <w:r>
        <w:rPr>
          <w:rFonts w:ascii="Calibri" w:hAnsi="Calibri"/>
          <w:b w:val="0"/>
          <w:i w:val="0"/>
          <w:sz w:val="22"/>
        </w:rPr>
        <w:t xml:space="preserve"> (Viano, MTO), </w:t>
      </w:r>
      <w:r>
        <w:rPr>
          <w:rFonts w:ascii="Calibri" w:hAnsi="Calibri"/>
          <w:b/>
          <w:i w:val="0"/>
          <w:sz w:val="22"/>
        </w:rPr>
        <w:t>D060</w:t>
      </w:r>
      <w:r>
        <w:rPr>
          <w:rFonts w:ascii="Calibri" w:hAnsi="Calibri"/>
          <w:b w:val="0"/>
          <w:i w:val="0"/>
          <w:sz w:val="22"/>
        </w:rPr>
        <w:t xml:space="preserve"> (Scandiano, ibrida MTS+MTO), </w:t>
      </w:r>
      <w:r>
        <w:rPr>
          <w:rFonts w:ascii="Calibri" w:hAnsi="Calibri"/>
          <w:b/>
          <w:i w:val="0"/>
          <w:sz w:val="22"/>
        </w:rPr>
        <w:t>D240</w:t>
      </w:r>
      <w:r>
        <w:rPr>
          <w:rFonts w:ascii="Calibri" w:hAnsi="Calibri"/>
          <w:b w:val="0"/>
          <w:i w:val="0"/>
          <w:sz w:val="22"/>
        </w:rPr>
        <w:t xml:space="preserve"> (Frassinoro, MTO), sulla serie </w:t>
      </w:r>
      <w:r>
        <w:rPr>
          <w:rFonts w:ascii="Calibri" w:hAnsi="Calibri"/>
          <w:b/>
          <w:i w:val="0"/>
          <w:sz w:val="22"/>
        </w:rPr>
        <w:t>2023–2025</w:t>
      </w:r>
      <w:r>
        <w:rPr>
          <w:rFonts w:ascii="Calibri" w:hAnsi="Calibri"/>
          <w:b w:val="0"/>
          <w:i w:val="0"/>
          <w:sz w:val="22"/>
        </w:rPr>
        <w:t xml:space="preserve"> con riferimento (baseline) l'anno </w:t>
      </w:r>
      <w:r>
        <w:rPr>
          <w:rFonts w:ascii="Calibri" w:hAnsi="Calibri"/>
          <w:b/>
          <w:i w:val="0"/>
          <w:sz w:val="22"/>
        </w:rPr>
        <w:t>2022</w:t>
      </w:r>
      <w:r>
        <w:rPr>
          <w:rFonts w:ascii="Calibri" w:hAnsi="Calibri"/>
          <w:b w:val="0"/>
          <w:i w:val="0"/>
          <w:sz w:val="22"/>
        </w:rPr>
        <w:t xml:space="preserve">. In questa revisione si recepisce un fatto rilevante: </w:t>
      </w:r>
      <w:r>
        <w:rPr>
          <w:rFonts w:ascii="Calibri" w:hAnsi="Calibri"/>
          <w:b/>
          <w:i w:val="0"/>
          <w:sz w:val="22"/>
        </w:rPr>
        <w:t>D020 ha prodotto solo per una parte del 2025 e ha cessato le attività a luglio 2025</w:t>
      </w:r>
      <w:r>
        <w:rPr>
          <w:rFonts w:ascii="Calibri" w:hAnsi="Calibri"/>
          <w:b w:val="0"/>
          <w:i w:val="0"/>
          <w:sz w:val="22"/>
        </w:rPr>
        <w:t xml:space="preserve"> (riconversione a polo logistico; cfr. RP7.5 §1.2 e RP7.8). Il </w:t>
      </w:r>
      <w:r>
        <w:rPr>
          <w:rFonts w:ascii="Calibri" w:hAnsi="Calibri"/>
          <w:b/>
          <w:i w:val="0"/>
          <w:sz w:val="22"/>
        </w:rPr>
        <w:t>2025 di D020 è quindi un periodo parziale</w:t>
      </w:r>
      <w:r>
        <w:rPr>
          <w:rFonts w:ascii="Calibri" w:hAnsi="Calibri"/>
          <w:b w:val="0"/>
          <w:i w:val="0"/>
          <w:sz w:val="22"/>
        </w:rPr>
        <w:t xml:space="preserve"> (1° gennaio → 31 luglio 2025, 7 mesi). Per non far apparire la minore durata come un miglioramento, si adotta l'</w:t>
      </w:r>
      <w:r>
        <w:rPr>
          <w:rFonts w:ascii="Calibri" w:hAnsi="Calibri"/>
          <w:b/>
          <w:i w:val="0"/>
          <w:sz w:val="22"/>
        </w:rPr>
        <w:t>opzione A — riferimento omologo</w:t>
      </w:r>
      <w:r>
        <w:rPr>
          <w:rFonts w:ascii="Calibri" w:hAnsi="Calibri"/>
          <w:b w:val="0"/>
          <w:i w:val="0"/>
          <w:sz w:val="22"/>
        </w:rPr>
        <w:t xml:space="preserve">: il baseline dei moduli di D020/2025 è il </w:t>
      </w:r>
      <w:r>
        <w:rPr>
          <w:rFonts w:ascii="Calibri" w:hAnsi="Calibri"/>
          <w:b/>
          <w:i w:val="0"/>
          <w:sz w:val="22"/>
        </w:rPr>
        <w:t>2022 sullo stesso intervallo</w:t>
      </w:r>
      <w:r>
        <w:rPr>
          <w:rFonts w:ascii="Calibri" w:hAnsi="Calibri"/>
          <w:b w:val="0"/>
          <w:i w:val="0"/>
          <w:sz w:val="22"/>
        </w:rPr>
        <w:t xml:space="preserve"> (gennaio–luglio), non il 2022 annuale (§2.5). D020 è uno stabilimento </w:t>
      </w:r>
      <w:r>
        <w:rPr>
          <w:rFonts w:ascii="Calibri" w:hAnsi="Calibri"/>
          <w:b/>
          <w:i w:val="0"/>
          <w:sz w:val="22"/>
        </w:rPr>
        <w:t>MTO</w:t>
      </w:r>
      <w:r>
        <w:rPr>
          <w:rFonts w:ascii="Calibri" w:hAnsi="Calibri"/>
          <w:b w:val="0"/>
          <w:i w:val="0"/>
          <w:sz w:val="22"/>
        </w:rPr>
        <w:t>: i termini MTS (spray-dryer) sono nulli per costruzione.</w:t>
      </w:r>
    </w:p>
    <w:p>
      <w:pPr>
        <w:spacing w:before="240" w:after="120"/>
        <w:jc w:val="both"/>
      </w:pPr>
      <w:r>
        <w:rPr>
          <w:rFonts w:ascii="Calibri" w:hAnsi="Calibri"/>
          <w:b/>
          <w:color w:val="024C41"/>
          <w:sz w:val="36"/>
        </w:rPr>
        <w:t>2. METODOLOGIA</w:t>
      </w:r>
    </w:p>
    <w:p>
      <w:pPr>
        <w:spacing w:before="160" w:after="60"/>
      </w:pPr>
      <w:r>
        <w:rPr>
          <w:rFonts w:ascii="Calibri" w:hAnsi="Calibri"/>
          <w:b/>
          <w:color w:val="024C41"/>
          <w:sz w:val="26"/>
        </w:rPr>
        <w:t>2.1 Architettura della versione beta</w:t>
      </w:r>
    </w:p>
    <w:p>
      <w:pPr>
        <w:spacing w:after="120"/>
        <w:jc w:val="both"/>
      </w:pPr>
      <w:r>
        <w:rPr>
          <w:rFonts w:ascii="Calibri" w:hAnsi="Calibri"/>
          <w:b w:val="0"/>
          <w:i w:val="0"/>
          <w:sz w:val="22"/>
        </w:rPr>
        <w:t xml:space="preserve">La pipeline EEA+ beta si articola in sei livelli: </w:t>
      </w:r>
      <w:r>
        <w:rPr>
          <w:rFonts w:ascii="Calibri" w:hAnsi="Calibri"/>
          <w:b/>
          <w:i w:val="0"/>
          <w:sz w:val="22"/>
        </w:rPr>
        <w:t>Dati → armonizzazione → 4 moduli -J → AHP → Sustainability Accounting → layer exergico → TSI</w:t>
      </w:r>
      <w:r>
        <w:rPr>
          <w:rFonts w:ascii="Calibri" w:hAnsi="Calibri"/>
          <w:b w:val="0"/>
          <w:i w:val="0"/>
          <w:sz w:val="22"/>
        </w:rPr>
        <w:t xml:space="preserve"> (Figure 1–2).</w:t>
      </w:r>
    </w:p>
    <w:p>
      <w:pPr>
        <w:jc w:val="center"/>
      </w:pPr>
      <w:r>
        <w:drawing>
          <wp:inline xmlns:a="http://schemas.openxmlformats.org/drawingml/2006/main" xmlns:pic="http://schemas.openxmlformats.org/drawingml/2006/picture">
            <wp:extent cx="5760000" cy="1330294"/>
            <wp:docPr id="1" name="Picture 1"/>
            <wp:cNvGraphicFramePr>
              <a:graphicFrameLocks noChangeAspect="1"/>
            </wp:cNvGraphicFramePr>
            <a:graphic>
              <a:graphicData uri="http://schemas.openxmlformats.org/drawingml/2006/picture">
                <pic:pic>
                  <pic:nvPicPr>
                    <pic:cNvPr id="0" name="fig1.png"/>
                    <pic:cNvPicPr/>
                  </pic:nvPicPr>
                  <pic:blipFill>
                    <a:blip r:embed="rId18">
                      <a:extLst>
                        <a:ext uri="{96DAC541-7F89-4952-8B84-B3F5B99F14F2}">
                          <asvg:svgBlip xmlns:asvg="http://schemas.microsoft.com/office/drawing/2016/SVG/main" r:embed="rId19"/>
                        </a:ext>
                      </a:extLst>
                    </a:blip>
                    <a:stretch>
                      <a:fillRect/>
                    </a:stretch>
                  </pic:blipFill>
                  <pic:spPr>
                    <a:xfrm>
                      <a:off x="0" y="0"/>
                      <a:ext cx="5760000" cy="1330294"/>
                    </a:xfrm>
                    <a:prstGeom prst="rect"/>
                  </pic:spPr>
                </pic:pic>
              </a:graphicData>
            </a:graphic>
          </wp:inline>
        </w:drawing>
      </w:r>
    </w:p>
    <w:p>
      <w:pPr>
        <w:spacing w:after="160"/>
      </w:pPr>
      <w:r>
        <w:rPr>
          <w:i/>
          <w:color w:val="333333"/>
          <w:sz w:val="18"/>
        </w:rPr>
        <w:t>Figura 1 — Pipeline EEA+ beta.</w:t>
      </w:r>
    </w:p>
    <w:p>
      <w:pPr>
        <w:jc w:val="center"/>
      </w:pPr>
      <w:r>
        <w:drawing>
          <wp:inline xmlns:a="http://schemas.openxmlformats.org/drawingml/2006/main" xmlns:pic="http://schemas.openxmlformats.org/drawingml/2006/picture">
            <wp:extent cx="4320000" cy="1735082"/>
            <wp:docPr id="2" name="Picture 2"/>
            <wp:cNvGraphicFramePr>
              <a:graphicFrameLocks noChangeAspect="1"/>
            </wp:cNvGraphicFramePr>
            <a:graphic>
              <a:graphicData uri="http://schemas.openxmlformats.org/drawingml/2006/picture">
                <pic:pic>
                  <pic:nvPicPr>
                    <pic:cNvPr id="0" name="fig2.png"/>
                    <pic:cNvPicPr/>
                  </pic:nvPicPr>
                  <pic:blipFill>
                    <a:blip r:embed="rId20">
                      <a:extLst>
                        <a:ext uri="{96DAC541-7F89-4952-8B84-B3F5B99F14F2}">
                          <asvg:svgBlip xmlns:asvg="http://schemas.microsoft.com/office/drawing/2016/SVG/main" r:embed="rId21"/>
                        </a:ext>
                      </a:extLst>
                    </a:blip>
                    <a:stretch>
                      <a:fillRect/>
                    </a:stretch>
                  </pic:blipFill>
                  <pic:spPr>
                    <a:xfrm>
                      <a:off x="0" y="0"/>
                      <a:ext cx="4320000" cy="1735082"/>
                    </a:xfrm>
                    <a:prstGeom prst="rect"/>
                  </pic:spPr>
                </pic:pic>
              </a:graphicData>
            </a:graphic>
          </wp:inline>
        </w:drawing>
      </w:r>
    </w:p>
    <w:p>
      <w:pPr>
        <w:spacing w:after="160"/>
      </w:pPr>
      <w:r>
        <w:rPr>
          <w:i/>
          <w:color w:val="333333"/>
          <w:sz w:val="18"/>
        </w:rPr>
        <w:t>Figura 2 — Integrazione dei quattro moduli in Joule.</w:t>
      </w:r>
    </w:p>
    <w:p>
      <w:pPr>
        <w:spacing w:after="120"/>
        <w:jc w:val="both"/>
      </w:pPr>
      <w:r>
        <w:rPr>
          <w:rFonts w:ascii="Calibri" w:hAnsi="Calibri"/>
          <w:b w:val="0"/>
          <w:i w:val="0"/>
          <w:sz w:val="22"/>
        </w:rPr>
        <w:t xml:space="preserve">La Figura 2 illustra il </w:t>
      </w:r>
      <w:r>
        <w:rPr>
          <w:rFonts w:ascii="Calibri" w:hAnsi="Calibri"/>
          <w:b/>
          <w:i w:val="0"/>
          <w:sz w:val="22"/>
        </w:rPr>
        <w:t>principio di commensurabilità</w:t>
      </w:r>
      <w:r>
        <w:rPr>
          <w:rFonts w:ascii="Calibri" w:hAnsi="Calibri"/>
          <w:b w:val="0"/>
          <w:i w:val="0"/>
          <w:sz w:val="22"/>
        </w:rPr>
        <w:t xml:space="preserve"> alla base del modello: le quattro impronte — tecnologica, ambientale, economica e sociale — sono misurate con grandezze eterogenee ma ricondotte alla medesima unità fisica (il Joule) e confluiscono nella Sustainability Accounting, che l'AHP pondera prima della sintesi nel TSI. È la rappresentazione grafica del motivo per cui dimensioni altrimenti non sommabili (kg CO₂-eq, €, ore, KPI di processo) possono essere integrate in un unico indice.</w:t>
      </w:r>
    </w:p>
    <w:p>
      <w:pPr>
        <w:spacing w:before="160" w:after="60"/>
      </w:pPr>
      <w:r>
        <w:rPr>
          <w:rFonts w:ascii="Calibri" w:hAnsi="Calibri"/>
          <w:b/>
          <w:color w:val="024C41"/>
          <w:sz w:val="26"/>
        </w:rPr>
        <w:t>2.2 Componente exergica e convenzioni di unità</w:t>
      </w:r>
    </w:p>
    <w:p>
      <w:pPr>
        <w:spacing w:after="120"/>
        <w:jc w:val="both"/>
      </w:pPr>
      <w:r>
        <w:rPr>
          <w:rFonts w:ascii="Calibri" w:hAnsi="Calibri"/>
          <w:b w:val="0"/>
          <w:i w:val="0"/>
          <w:sz w:val="22"/>
        </w:rPr>
        <w:t xml:space="preserve">Il riferimento energetico di processo è </w:t>
      </w:r>
      <w:r>
        <w:rPr>
          <w:rFonts w:ascii="Calibri" w:hAnsi="Calibri"/>
          <w:b/>
          <w:i w:val="0"/>
          <w:sz w:val="22"/>
        </w:rPr>
        <w:t>Ex_ref = Ex_el + Ex_fuel</w:t>
      </w:r>
      <w:r>
        <w:rPr>
          <w:rFonts w:ascii="Calibri" w:hAnsi="Calibri"/>
          <w:b w:val="0"/>
          <w:i w:val="0"/>
          <w:sz w:val="22"/>
        </w:rPr>
        <w:t xml:space="preserve">, con Ex_el = 3,6·kWh ed Ex_fuel = V_gas·b_fuel (exergia chimica del metano), Eq. (1). Convenzione: calcolo interno in </w:t>
      </w:r>
      <w:r>
        <w:rPr>
          <w:rFonts w:ascii="Calibri" w:hAnsi="Calibri"/>
          <w:b/>
          <w:i w:val="0"/>
          <w:sz w:val="22"/>
        </w:rPr>
        <w:t>MJ</w:t>
      </w:r>
      <w:r>
        <w:rPr>
          <w:rFonts w:ascii="Calibri" w:hAnsi="Calibri"/>
          <w:b w:val="0"/>
          <w:i w:val="0"/>
          <w:sz w:val="22"/>
        </w:rPr>
        <w:t xml:space="preserve">, output in </w:t>
      </w:r>
      <w:r>
        <w:rPr>
          <w:rFonts w:ascii="Calibri" w:hAnsi="Calibri"/>
          <w:b/>
          <w:i w:val="0"/>
          <w:sz w:val="22"/>
        </w:rPr>
        <w:t>GJ</w:t>
      </w:r>
      <w:r>
        <w:rPr>
          <w:rFonts w:ascii="Calibri" w:hAnsi="Calibri"/>
          <w:b w:val="0"/>
          <w:i w:val="0"/>
          <w:sz w:val="22"/>
        </w:rPr>
        <w:t xml:space="preserve"> (÷1.000); l'efficienza di conversione è inclusa in </w:t>
      </w:r>
      <w:r>
        <w:rPr>
          <w:rFonts w:ascii="Calibri" w:hAnsi="Calibri"/>
          <w:b/>
          <w:i w:val="0"/>
          <w:sz w:val="22"/>
        </w:rPr>
        <w:t>Ψ</w:t>
      </w:r>
      <w:r>
        <w:rPr>
          <w:rFonts w:ascii="Calibri" w:hAnsi="Calibri"/>
          <w:b w:val="0"/>
          <w:i w:val="0"/>
          <w:sz w:val="22"/>
        </w:rPr>
        <w:t xml:space="preserve"> (efficienza exergetica di 2° principio), non in Ex_ref.</w:t>
      </w:r>
    </w:p>
    <w:tbl>
      <w:tblPr>
        <w:tblW w:type="auto" w:w="0"/>
        <w:jc w:val="center"/>
        <w:tblLook w:firstColumn="1" w:firstRow="1" w:lastColumn="0" w:lastRow="0" w:noHBand="0" w:noVBand="1" w:val="04A0"/>
      </w:tblPr>
      <w:tblGrid>
        <w:gridCol w:w="10772"/>
      </w:tblGrid>
      <w:tr>
        <w:tc>
          <w:tcPr>
            <w:tcW w:type="dxa" w:w="10772"/>
          </w:tcPr>
          <w:p>
            <w:pPr>
              <w:jc w:val="center"/>
            </w:pPr>
            <w:r>
              <w:drawing>
                <wp:inline xmlns:a="http://schemas.openxmlformats.org/drawingml/2006/main" xmlns:pic="http://schemas.openxmlformats.org/drawingml/2006/picture">
                  <wp:extent cx="3845547" cy="234000"/>
                  <wp:docPr id="3" name="Picture 3"/>
                  <wp:cNvGraphicFramePr>
                    <a:graphicFrameLocks noChangeAspect="1"/>
                  </wp:cNvGraphicFramePr>
                  <a:graphic>
                    <a:graphicData uri="http://schemas.openxmlformats.org/drawingml/2006/picture">
                      <pic:pic>
                        <pic:nvPicPr>
                          <pic:cNvPr id="0" name="eq1.png"/>
                          <pic:cNvPicPr/>
                        </pic:nvPicPr>
                        <pic:blipFill>
                          <a:blip r:embed="rId22">
                            <a:extLst>
                              <a:ext uri="{96DAC541-7F89-4952-8B84-B3F5B99F14F2}">
                                <asvg:svgBlip xmlns:asvg="http://schemas.microsoft.com/office/drawing/2016/SVG/main" r:embed="rId23"/>
                              </a:ext>
                            </a:extLst>
                          </a:blip>
                          <a:stretch>
                            <a:fillRect/>
                          </a:stretch>
                        </pic:blipFill>
                        <pic:spPr>
                          <a:xfrm>
                            <a:off x="0" y="0"/>
                            <a:ext cx="3845547" cy="234000"/>
                          </a:xfrm>
                          <a:prstGeom prst="rect"/>
                        </pic:spPr>
                      </pic:pic>
                    </a:graphicData>
                  </a:graphic>
                </wp:inline>
              </w:drawing>
            </w:r>
          </w:p>
        </w:tc>
      </w:tr>
    </w:tbl>
    <w:p>
      <w:pPr>
        <w:spacing w:after="40"/>
      </w:pPr>
    </w:p>
    <w:p>
      <w:pPr>
        <w:spacing w:before="160" w:after="60"/>
      </w:pPr>
      <w:r>
        <w:rPr>
          <w:rFonts w:ascii="Calibri" w:hAnsi="Calibri"/>
          <w:b/>
          <w:color w:val="024C41"/>
          <w:sz w:val="26"/>
        </w:rPr>
        <w:t>2.3 I quattro moduli in Joule</w:t>
      </w:r>
    </w:p>
    <w:p>
      <w:pPr>
        <w:spacing w:after="120"/>
        <w:jc w:val="both"/>
      </w:pPr>
      <w:r>
        <w:rPr>
          <w:rFonts w:ascii="Calibri" w:hAnsi="Calibri"/>
          <w:b w:val="0"/>
          <w:i w:val="0"/>
          <w:sz w:val="22"/>
        </w:rPr>
        <w:t xml:space="preserve">Ogni impronta è calcolata dal rispettivo modulo -J come differenza exergetica rispetto al baseline, in GJ, senza doppio conteggio: </w:t>
      </w:r>
      <w:r>
        <w:rPr>
          <w:rFonts w:ascii="Calibri" w:hAnsi="Calibri"/>
          <w:b/>
          <w:i w:val="0"/>
          <w:sz w:val="22"/>
        </w:rPr>
        <w:t>TEI-J</w:t>
      </w:r>
      <w:r>
        <w:rPr>
          <w:rFonts w:ascii="Calibri" w:hAnsi="Calibri"/>
          <w:b w:val="0"/>
          <w:i w:val="0"/>
          <w:sz w:val="22"/>
        </w:rPr>
        <w:t xml:space="preserve"> Eq. (2), </w:t>
      </w:r>
      <w:r>
        <w:rPr>
          <w:rFonts w:ascii="Calibri" w:hAnsi="Calibri"/>
          <w:b/>
          <w:i w:val="0"/>
          <w:sz w:val="22"/>
        </w:rPr>
        <w:t>EFA-J</w:t>
      </w:r>
      <w:r>
        <w:rPr>
          <w:rFonts w:ascii="Calibri" w:hAnsi="Calibri"/>
          <w:b w:val="0"/>
          <w:i w:val="0"/>
          <w:sz w:val="22"/>
        </w:rPr>
        <w:t xml:space="preserve"> Eq. (3), </w:t>
      </w:r>
      <w:r>
        <w:rPr>
          <w:rFonts w:ascii="Calibri" w:hAnsi="Calibri"/>
          <w:b/>
          <w:i w:val="0"/>
          <w:sz w:val="22"/>
        </w:rPr>
        <w:t>EcoFA-J</w:t>
      </w:r>
      <w:r>
        <w:rPr>
          <w:rFonts w:ascii="Calibri" w:hAnsi="Calibri"/>
          <w:b w:val="0"/>
          <w:i w:val="0"/>
          <w:sz w:val="22"/>
        </w:rPr>
        <w:t xml:space="preserve"> Eq. (4), </w:t>
      </w:r>
      <w:r>
        <w:rPr>
          <w:rFonts w:ascii="Calibri" w:hAnsi="Calibri"/>
          <w:b/>
          <w:i w:val="0"/>
          <w:sz w:val="22"/>
        </w:rPr>
        <w:t>SFA-J</w:t>
      </w:r>
      <w:r>
        <w:rPr>
          <w:rFonts w:ascii="Calibri" w:hAnsi="Calibri"/>
          <w:b w:val="0"/>
          <w:i w:val="0"/>
          <w:sz w:val="22"/>
        </w:rPr>
        <w:t xml:space="preserve"> Eq. (5).</w:t>
      </w:r>
    </w:p>
    <w:tbl>
      <w:tblPr>
        <w:tblW w:type="auto" w:w="0"/>
        <w:jc w:val="center"/>
        <w:tblLook w:firstColumn="1" w:firstRow="1" w:lastColumn="0" w:lastRow="0" w:noHBand="0" w:noVBand="1" w:val="04A0"/>
      </w:tblPr>
      <w:tblGrid>
        <w:gridCol w:w="10772"/>
      </w:tblGrid>
      <w:tr>
        <w:tc>
          <w:tcPr>
            <w:tcW w:type="dxa" w:w="10772"/>
          </w:tcPr>
          <w:p>
            <w:pPr>
              <w:jc w:val="center"/>
            </w:pPr>
            <w:r>
              <w:drawing>
                <wp:inline xmlns:a="http://schemas.openxmlformats.org/drawingml/2006/main" xmlns:pic="http://schemas.openxmlformats.org/drawingml/2006/picture">
                  <wp:extent cx="4140000" cy="234000"/>
                  <wp:docPr id="4" name="Picture 4"/>
                  <wp:cNvGraphicFramePr>
                    <a:graphicFrameLocks noChangeAspect="1"/>
                  </wp:cNvGraphicFramePr>
                  <a:graphic>
                    <a:graphicData uri="http://schemas.openxmlformats.org/drawingml/2006/picture">
                      <pic:pic>
                        <pic:nvPicPr>
                          <pic:cNvPr id="0" name="eq2.png"/>
                          <pic:cNvPicPr/>
                        </pic:nvPicPr>
                        <pic:blipFill>
                          <a:blip r:embed="rId24">
                            <a:extLst>
                              <a:ext uri="{96DAC541-7F89-4952-8B84-B3F5B99F14F2}">
                                <asvg:svgBlip xmlns:asvg="http://schemas.microsoft.com/office/drawing/2016/SVG/main" r:embed="rId25"/>
                              </a:ext>
                            </a:extLst>
                          </a:blip>
                          <a:stretch>
                            <a:fillRect/>
                          </a:stretch>
                        </pic:blipFill>
                        <pic:spPr>
                          <a:xfrm>
                            <a:off x="0" y="0"/>
                            <a:ext cx="4140000" cy="234000"/>
                          </a:xfrm>
                          <a:prstGeom prst="rect"/>
                        </pic:spPr>
                      </pic:pic>
                    </a:graphicData>
                  </a:graphic>
                </wp:inline>
              </w:drawing>
            </w:r>
          </w:p>
        </w:tc>
      </w:tr>
    </w:tbl>
    <w:p>
      <w:pPr>
        <w:spacing w:after="40"/>
      </w:pPr>
    </w:p>
    <w:tbl>
      <w:tblPr>
        <w:tblW w:type="auto" w:w="0"/>
        <w:jc w:val="center"/>
        <w:tblLook w:firstColumn="1" w:firstRow="1" w:lastColumn="0" w:lastRow="0" w:noHBand="0" w:noVBand="1" w:val="04A0"/>
      </w:tblPr>
      <w:tblGrid>
        <w:gridCol w:w="10772"/>
      </w:tblGrid>
      <w:tr>
        <w:tc>
          <w:tcPr>
            <w:tcW w:type="dxa" w:w="10772"/>
          </w:tcPr>
          <w:p>
            <w:pPr>
              <w:jc w:val="center"/>
            </w:pPr>
            <w:r>
              <w:drawing>
                <wp:inline xmlns:a="http://schemas.openxmlformats.org/drawingml/2006/main" xmlns:pic="http://schemas.openxmlformats.org/drawingml/2006/picture">
                  <wp:extent cx="5218641" cy="234000"/>
                  <wp:docPr id="5" name="Picture 5"/>
                  <wp:cNvGraphicFramePr>
                    <a:graphicFrameLocks noChangeAspect="1"/>
                  </wp:cNvGraphicFramePr>
                  <a:graphic>
                    <a:graphicData uri="http://schemas.openxmlformats.org/drawingml/2006/picture">
                      <pic:pic>
                        <pic:nvPicPr>
                          <pic:cNvPr id="0" name="eq3.png"/>
                          <pic:cNvPicPr/>
                        </pic:nvPicPr>
                        <pic:blipFill>
                          <a:blip r:embed="rId26">
                            <a:extLst>
                              <a:ext uri="{96DAC541-7F89-4952-8B84-B3F5B99F14F2}">
                                <asvg:svgBlip xmlns:asvg="http://schemas.microsoft.com/office/drawing/2016/SVG/main" r:embed="rId27"/>
                              </a:ext>
                            </a:extLst>
                          </a:blip>
                          <a:stretch>
                            <a:fillRect/>
                          </a:stretch>
                        </pic:blipFill>
                        <pic:spPr>
                          <a:xfrm>
                            <a:off x="0" y="0"/>
                            <a:ext cx="5218641" cy="234000"/>
                          </a:xfrm>
                          <a:prstGeom prst="rect"/>
                        </pic:spPr>
                      </pic:pic>
                    </a:graphicData>
                  </a:graphic>
                </wp:inline>
              </w:drawing>
            </w:r>
          </w:p>
        </w:tc>
      </w:tr>
    </w:tbl>
    <w:p>
      <w:pPr>
        <w:spacing w:after="40"/>
      </w:pPr>
    </w:p>
    <w:tbl>
      <w:tblPr>
        <w:tblW w:type="auto" w:w="0"/>
        <w:jc w:val="center"/>
        <w:tblLook w:firstColumn="1" w:firstRow="1" w:lastColumn="0" w:lastRow="0" w:noHBand="0" w:noVBand="1" w:val="04A0"/>
      </w:tblPr>
      <w:tblGrid>
        <w:gridCol w:w="10772"/>
      </w:tblGrid>
      <w:tr>
        <w:tc>
          <w:tcPr>
            <w:tcW w:type="dxa" w:w="10772"/>
          </w:tcPr>
          <w:p>
            <w:pPr>
              <w:jc w:val="center"/>
            </w:pPr>
            <w:r>
              <w:drawing>
                <wp:inline xmlns:a="http://schemas.openxmlformats.org/drawingml/2006/main" xmlns:pic="http://schemas.openxmlformats.org/drawingml/2006/picture">
                  <wp:extent cx="4841831" cy="234000"/>
                  <wp:docPr id="6" name="Picture 6"/>
                  <wp:cNvGraphicFramePr>
                    <a:graphicFrameLocks noChangeAspect="1"/>
                  </wp:cNvGraphicFramePr>
                  <a:graphic>
                    <a:graphicData uri="http://schemas.openxmlformats.org/drawingml/2006/picture">
                      <pic:pic>
                        <pic:nvPicPr>
                          <pic:cNvPr id="0" name="eq4.png"/>
                          <pic:cNvPicPr/>
                        </pic:nvPicPr>
                        <pic:blipFill>
                          <a:blip r:embed="rId28">
                            <a:extLst>
                              <a:ext uri="{96DAC541-7F89-4952-8B84-B3F5B99F14F2}">
                                <asvg:svgBlip xmlns:asvg="http://schemas.microsoft.com/office/drawing/2016/SVG/main" r:embed="rId29"/>
                              </a:ext>
                            </a:extLst>
                          </a:blip>
                          <a:stretch>
                            <a:fillRect/>
                          </a:stretch>
                        </pic:blipFill>
                        <pic:spPr>
                          <a:xfrm>
                            <a:off x="0" y="0"/>
                            <a:ext cx="4841831" cy="234000"/>
                          </a:xfrm>
                          <a:prstGeom prst="rect"/>
                        </pic:spPr>
                      </pic:pic>
                    </a:graphicData>
                  </a:graphic>
                </wp:inline>
              </w:drawing>
            </w:r>
          </w:p>
        </w:tc>
      </w:tr>
    </w:tbl>
    <w:p>
      <w:pPr>
        <w:spacing w:after="40"/>
      </w:pPr>
    </w:p>
    <w:tbl>
      <w:tblPr>
        <w:tblW w:type="auto" w:w="0"/>
        <w:jc w:val="center"/>
        <w:tblLook w:firstColumn="1" w:firstRow="1" w:lastColumn="0" w:lastRow="0" w:noHBand="0" w:noVBand="1" w:val="04A0"/>
      </w:tblPr>
      <w:tblGrid>
        <w:gridCol w:w="10772"/>
      </w:tblGrid>
      <w:tr>
        <w:tc>
          <w:tcPr>
            <w:tcW w:type="dxa" w:w="10772"/>
          </w:tcPr>
          <w:p>
            <w:pPr>
              <w:jc w:val="center"/>
            </w:pPr>
            <w:r>
              <w:drawing>
                <wp:inline xmlns:a="http://schemas.openxmlformats.org/drawingml/2006/main" xmlns:pic="http://schemas.openxmlformats.org/drawingml/2006/picture">
                  <wp:extent cx="5580000" cy="218824"/>
                  <wp:docPr id="7" name="Picture 7"/>
                  <wp:cNvGraphicFramePr>
                    <a:graphicFrameLocks noChangeAspect="1"/>
                  </wp:cNvGraphicFramePr>
                  <a:graphic>
                    <a:graphicData uri="http://schemas.openxmlformats.org/drawingml/2006/picture">
                      <pic:pic>
                        <pic:nvPicPr>
                          <pic:cNvPr id="0" name="eq5.png"/>
                          <pic:cNvPicPr/>
                        </pic:nvPicPr>
                        <pic:blipFill>
                          <a:blip r:embed="rId30">
                            <a:extLst>
                              <a:ext uri="{96DAC541-7F89-4952-8B84-B3F5B99F14F2}">
                                <asvg:svgBlip xmlns:asvg="http://schemas.microsoft.com/office/drawing/2016/SVG/main" r:embed="rId31"/>
                              </a:ext>
                            </a:extLst>
                          </a:blip>
                          <a:stretch>
                            <a:fillRect/>
                          </a:stretch>
                        </pic:blipFill>
                        <pic:spPr>
                          <a:xfrm>
                            <a:off x="0" y="0"/>
                            <a:ext cx="5580000" cy="218824"/>
                          </a:xfrm>
                          <a:prstGeom prst="rect"/>
                        </pic:spPr>
                      </pic:pic>
                    </a:graphicData>
                  </a:graphic>
                </wp:inline>
              </w:drawing>
            </w:r>
          </w:p>
        </w:tc>
      </w:tr>
    </w:tbl>
    <w:p>
      <w:pPr>
        <w:spacing w:after="40"/>
      </w:pPr>
    </w:p>
    <w:p>
      <w:pPr>
        <w:spacing w:before="160" w:after="60"/>
      </w:pPr>
      <w:r>
        <w:rPr>
          <w:rFonts w:ascii="Calibri" w:hAnsi="Calibri"/>
          <w:b/>
          <w:color w:val="024C41"/>
          <w:sz w:val="26"/>
        </w:rPr>
        <w:t>2.4 Integrazione, AHP e TSI</w:t>
      </w:r>
    </w:p>
    <w:p>
      <w:pPr>
        <w:spacing w:after="120"/>
        <w:jc w:val="both"/>
      </w:pPr>
      <w:r>
        <w:rPr>
          <w:rFonts w:ascii="Calibri" w:hAnsi="Calibri"/>
          <w:b w:val="0"/>
          <w:i w:val="0"/>
          <w:sz w:val="22"/>
        </w:rPr>
        <w:t xml:space="preserve">La Sustainability Accounting grezza e ponderata (pesi AHP) è data dalla Eq. (6); lo score multidimensionale Φ e l'efficienza Ψ dalla Eq. (7); l'indice composito e la lettura relativa dalla Eq. (8). I pesi derivano da una matrice di confronto a coppie con </w:t>
      </w:r>
      <w:r>
        <w:rPr>
          <w:rFonts w:ascii="Calibri" w:hAnsi="Calibri"/>
          <w:b/>
          <w:i w:val="0"/>
          <w:sz w:val="22"/>
        </w:rPr>
        <w:t>CR ≤ 0,10</w:t>
      </w:r>
      <w:r>
        <w:rPr>
          <w:rFonts w:ascii="Calibri" w:hAnsi="Calibri"/>
          <w:b w:val="0"/>
          <w:i w:val="0"/>
          <w:sz w:val="22"/>
        </w:rPr>
        <w:t>, Eq. (9).</w:t>
      </w:r>
    </w:p>
    <w:tbl>
      <w:tblPr>
        <w:tblW w:type="auto" w:w="0"/>
        <w:jc w:val="center"/>
        <w:tblLook w:firstColumn="1" w:firstRow="1" w:lastColumn="0" w:lastRow="0" w:noHBand="0" w:noVBand="1" w:val="04A0"/>
      </w:tblPr>
      <w:tblGrid>
        <w:gridCol w:w="10772"/>
      </w:tblGrid>
      <w:tr>
        <w:tc>
          <w:tcPr>
            <w:tcW w:type="dxa" w:w="10772"/>
          </w:tcPr>
          <w:p>
            <w:pPr>
              <w:jc w:val="center"/>
            </w:pPr>
            <w:r>
              <w:drawing>
                <wp:inline xmlns:a="http://schemas.openxmlformats.org/drawingml/2006/main" xmlns:pic="http://schemas.openxmlformats.org/drawingml/2006/picture">
                  <wp:extent cx="1331379" cy="234000"/>
                  <wp:docPr id="8" name="Picture 8"/>
                  <wp:cNvGraphicFramePr>
                    <a:graphicFrameLocks noChangeAspect="1"/>
                  </wp:cNvGraphicFramePr>
                  <a:graphic>
                    <a:graphicData uri="http://schemas.openxmlformats.org/drawingml/2006/picture">
                      <pic:pic>
                        <pic:nvPicPr>
                          <pic:cNvPr id="0" name="eq6.png"/>
                          <pic:cNvPicPr/>
                        </pic:nvPicPr>
                        <pic:blipFill>
                          <a:blip r:embed="rId32">
                            <a:extLst>
                              <a:ext uri="{96DAC541-7F89-4952-8B84-B3F5B99F14F2}">
                                <asvg:svgBlip xmlns:asvg="http://schemas.microsoft.com/office/drawing/2016/SVG/main" r:embed="rId33"/>
                              </a:ext>
                            </a:extLst>
                          </a:blip>
                          <a:stretch>
                            <a:fillRect/>
                          </a:stretch>
                        </pic:blipFill>
                        <pic:spPr>
                          <a:xfrm>
                            <a:off x="0" y="0"/>
                            <a:ext cx="1331379" cy="234000"/>
                          </a:xfrm>
                          <a:prstGeom prst="rect"/>
                        </pic:spPr>
                      </pic:pic>
                    </a:graphicData>
                  </a:graphic>
                </wp:inline>
              </w:drawing>
            </w:r>
          </w:p>
        </w:tc>
      </w:tr>
    </w:tbl>
    <w:p>
      <w:pPr>
        <w:spacing w:after="40"/>
      </w:pPr>
    </w:p>
    <w:tbl>
      <w:tblPr>
        <w:tblW w:type="auto" w:w="0"/>
        <w:jc w:val="center"/>
        <w:tblLook w:firstColumn="1" w:firstRow="1" w:lastColumn="0" w:lastRow="0" w:noHBand="0" w:noVBand="1" w:val="04A0"/>
      </w:tblPr>
      <w:tblGrid>
        <w:gridCol w:w="10772"/>
      </w:tblGrid>
      <w:tr>
        <w:tc>
          <w:tcPr>
            <w:tcW w:type="dxa" w:w="10772"/>
          </w:tcPr>
          <w:p>
            <w:pPr>
              <w:jc w:val="center"/>
            </w:pPr>
            <w:r>
              <w:drawing>
                <wp:inline xmlns:a="http://schemas.openxmlformats.org/drawingml/2006/main" xmlns:pic="http://schemas.openxmlformats.org/drawingml/2006/picture">
                  <wp:extent cx="970100" cy="234000"/>
                  <wp:docPr id="9" name="Picture 9"/>
                  <wp:cNvGraphicFramePr>
                    <a:graphicFrameLocks noChangeAspect="1"/>
                  </wp:cNvGraphicFramePr>
                  <a:graphic>
                    <a:graphicData uri="http://schemas.openxmlformats.org/drawingml/2006/picture">
                      <pic:pic>
                        <pic:nvPicPr>
                          <pic:cNvPr id="0" name="eq7.png"/>
                          <pic:cNvPicPr/>
                        </pic:nvPicPr>
                        <pic:blipFill>
                          <a:blip r:embed="rId34">
                            <a:extLst>
                              <a:ext uri="{96DAC541-7F89-4952-8B84-B3F5B99F14F2}">
                                <asvg:svgBlip xmlns:asvg="http://schemas.microsoft.com/office/drawing/2016/SVG/main" r:embed="rId35"/>
                              </a:ext>
                            </a:extLst>
                          </a:blip>
                          <a:stretch>
                            <a:fillRect/>
                          </a:stretch>
                        </pic:blipFill>
                        <pic:spPr>
                          <a:xfrm>
                            <a:off x="0" y="0"/>
                            <a:ext cx="970100" cy="234000"/>
                          </a:xfrm>
                          <a:prstGeom prst="rect"/>
                        </pic:spPr>
                      </pic:pic>
                    </a:graphicData>
                  </a:graphic>
                </wp:inline>
              </w:drawing>
            </w:r>
          </w:p>
        </w:tc>
      </w:tr>
    </w:tbl>
    <w:p>
      <w:pPr>
        <w:spacing w:after="40"/>
      </w:pPr>
    </w:p>
    <w:tbl>
      <w:tblPr>
        <w:tblW w:type="auto" w:w="0"/>
        <w:jc w:val="center"/>
        <w:tblLook w:firstColumn="1" w:firstRow="1" w:lastColumn="0" w:lastRow="0" w:noHBand="0" w:noVBand="1" w:val="04A0"/>
      </w:tblPr>
      <w:tblGrid>
        <w:gridCol w:w="10772"/>
      </w:tblGrid>
      <w:tr>
        <w:tc>
          <w:tcPr>
            <w:tcW w:type="dxa" w:w="10772"/>
          </w:tcPr>
          <w:p>
            <w:pPr>
              <w:jc w:val="center"/>
            </w:pPr>
            <w:r>
              <w:drawing>
                <wp:inline xmlns:a="http://schemas.openxmlformats.org/drawingml/2006/main" xmlns:pic="http://schemas.openxmlformats.org/drawingml/2006/picture">
                  <wp:extent cx="1917859" cy="234000"/>
                  <wp:docPr id="10" name="Picture 10"/>
                  <wp:cNvGraphicFramePr>
                    <a:graphicFrameLocks noChangeAspect="1"/>
                  </wp:cNvGraphicFramePr>
                  <a:graphic>
                    <a:graphicData uri="http://schemas.openxmlformats.org/drawingml/2006/picture">
                      <pic:pic>
                        <pic:nvPicPr>
                          <pic:cNvPr id="0" name="eq8.png"/>
                          <pic:cNvPicPr/>
                        </pic:nvPicPr>
                        <pic:blipFill>
                          <a:blip r:embed="rId36">
                            <a:extLst>
                              <a:ext uri="{96DAC541-7F89-4952-8B84-B3F5B99F14F2}">
                                <asvg:svgBlip xmlns:asvg="http://schemas.microsoft.com/office/drawing/2016/SVG/main" r:embed="rId37"/>
                              </a:ext>
                            </a:extLst>
                          </a:blip>
                          <a:stretch>
                            <a:fillRect/>
                          </a:stretch>
                        </pic:blipFill>
                        <pic:spPr>
                          <a:xfrm>
                            <a:off x="0" y="0"/>
                            <a:ext cx="1917859" cy="234000"/>
                          </a:xfrm>
                          <a:prstGeom prst="rect"/>
                        </pic:spPr>
                      </pic:pic>
                    </a:graphicData>
                  </a:graphic>
                </wp:inline>
              </w:drawing>
            </w:r>
          </w:p>
        </w:tc>
      </w:tr>
    </w:tbl>
    <w:p>
      <w:pPr>
        <w:spacing w:after="40"/>
      </w:pPr>
    </w:p>
    <w:tbl>
      <w:tblPr>
        <w:tblW w:type="auto" w:w="0"/>
        <w:jc w:val="center"/>
        <w:tblLook w:firstColumn="1" w:firstRow="1" w:lastColumn="0" w:lastRow="0" w:noHBand="0" w:noVBand="1" w:val="04A0"/>
      </w:tblPr>
      <w:tblGrid>
        <w:gridCol w:w="10772"/>
      </w:tblGrid>
      <w:tr>
        <w:tc>
          <w:tcPr>
            <w:tcW w:type="dxa" w:w="10772"/>
          </w:tcPr>
          <w:p>
            <w:pPr>
              <w:jc w:val="center"/>
            </w:pPr>
            <w:r>
              <w:drawing>
                <wp:inline xmlns:a="http://schemas.openxmlformats.org/drawingml/2006/main" xmlns:pic="http://schemas.openxmlformats.org/drawingml/2006/picture">
                  <wp:extent cx="1386813" cy="234000"/>
                  <wp:docPr id="11" name="Picture 11"/>
                  <wp:cNvGraphicFramePr>
                    <a:graphicFrameLocks noChangeAspect="1"/>
                  </wp:cNvGraphicFramePr>
                  <a:graphic>
                    <a:graphicData uri="http://schemas.openxmlformats.org/drawingml/2006/picture">
                      <pic:pic>
                        <pic:nvPicPr>
                          <pic:cNvPr id="0" name="eq9.png"/>
                          <pic:cNvPicPr/>
                        </pic:nvPicPr>
                        <pic:blipFill>
                          <a:blip r:embed="rId38">
                            <a:extLst>
                              <a:ext uri="{96DAC541-7F89-4952-8B84-B3F5B99F14F2}">
                                <asvg:svgBlip xmlns:asvg="http://schemas.microsoft.com/office/drawing/2016/SVG/main" r:embed="rId39"/>
                              </a:ext>
                            </a:extLst>
                          </a:blip>
                          <a:stretch>
                            <a:fillRect/>
                          </a:stretch>
                        </pic:blipFill>
                        <pic:spPr>
                          <a:xfrm>
                            <a:off x="0" y="0"/>
                            <a:ext cx="1386813" cy="234000"/>
                          </a:xfrm>
                          <a:prstGeom prst="rect"/>
                        </pic:spPr>
                      </pic:pic>
                    </a:graphicData>
                  </a:graphic>
                </wp:inline>
              </w:drawing>
            </w:r>
          </w:p>
        </w:tc>
      </w:tr>
    </w:tbl>
    <w:p>
      <w:pPr>
        <w:spacing w:after="40"/>
      </w:pPr>
    </w:p>
    <w:p>
      <w:pPr>
        <w:spacing w:before="160" w:after="60"/>
      </w:pPr>
      <w:r>
        <w:rPr>
          <w:rFonts w:ascii="Calibri" w:hAnsi="Calibri"/>
          <w:b/>
          <w:color w:val="024C41"/>
          <w:sz w:val="26"/>
        </w:rPr>
        <w:t>2.5 Opzione A — anno parziale e riferimento omologo (ADR-015)</w:t>
      </w:r>
    </w:p>
    <w:p>
      <w:pPr>
        <w:spacing w:after="120"/>
        <w:jc w:val="both"/>
      </w:pPr>
      <w:r>
        <w:rPr>
          <w:rFonts w:ascii="Calibri" w:hAnsi="Calibri"/>
          <w:b w:val="0"/>
          <w:i w:val="0"/>
          <w:sz w:val="22"/>
        </w:rPr>
        <w:t xml:space="preserve">I contributi f_i sono differenze estensive rispetto al baseline. Confrontare un periodo di 7 mesi (D020/2025) con un riferimento annuale di 12 mesi gonfierebbe artificialmente la differenza. Si adotta quindi, per D020/2025, un </w:t>
      </w:r>
      <w:r>
        <w:rPr>
          <w:rFonts w:ascii="Calibri" w:hAnsi="Calibri"/>
          <w:b/>
          <w:i w:val="0"/>
          <w:sz w:val="22"/>
        </w:rPr>
        <w:t>riferimento omologo sulla stessa finestra</w:t>
      </w:r>
      <w:r>
        <w:rPr>
          <w:rFonts w:ascii="Calibri" w:hAnsi="Calibri"/>
          <w:b w:val="0"/>
          <w:i w:val="0"/>
          <w:sz w:val="22"/>
        </w:rPr>
        <w:t xml:space="preserve"> (2022 gennaio–luglio), Eq. (10): poiché riferimento e periodo corrente hanno la </w:t>
      </w:r>
      <w:r>
        <w:rPr>
          <w:rFonts w:ascii="Calibri" w:hAnsi="Calibri"/>
          <w:b/>
          <w:i w:val="0"/>
          <w:sz w:val="22"/>
        </w:rPr>
        <w:t>stessa durata</w:t>
      </w:r>
      <w:r>
        <w:rPr>
          <w:rFonts w:ascii="Calibri" w:hAnsi="Calibri"/>
          <w:b w:val="0"/>
          <w:i w:val="0"/>
          <w:sz w:val="22"/>
        </w:rPr>
        <w:t xml:space="preserve">, le grandezze </w:t>
      </w:r>
      <w:r>
        <w:rPr>
          <w:rFonts w:ascii="Calibri" w:hAnsi="Calibri"/>
          <w:b/>
          <w:i w:val="0"/>
          <w:sz w:val="22"/>
        </w:rPr>
        <w:t>intensive</w:t>
      </w:r>
      <w:r>
        <w:rPr>
          <w:rFonts w:ascii="Calibri" w:hAnsi="Calibri"/>
          <w:b w:val="0"/>
          <w:i w:val="0"/>
          <w:sz w:val="22"/>
        </w:rPr>
        <w:t xml:space="preserve"> (Φ, Ψ, TSI_abs, TSI_rel) restano confrontabili, mentre le </w:t>
      </w:r>
      <w:r>
        <w:rPr>
          <w:rFonts w:ascii="Calibri" w:hAnsi="Calibri"/>
          <w:b/>
          <w:i w:val="0"/>
          <w:sz w:val="22"/>
        </w:rPr>
        <w:t>estensive</w:t>
      </w:r>
      <w:r>
        <w:rPr>
          <w:rFonts w:ascii="Calibri" w:hAnsi="Calibri"/>
          <w:b w:val="0"/>
          <w:i w:val="0"/>
          <w:sz w:val="22"/>
        </w:rPr>
        <w:t xml:space="preserve"> (f_i, SA, Ex_ref, produzione) si riferiscono al solo periodo e </w:t>
      </w:r>
      <w:r>
        <w:rPr>
          <w:rFonts w:ascii="Calibri" w:hAnsi="Calibri"/>
          <w:b/>
          <w:i w:val="0"/>
          <w:sz w:val="22"/>
        </w:rPr>
        <w:t>non sono confrontabili</w:t>
      </w:r>
      <w:r>
        <w:rPr>
          <w:rFonts w:ascii="Calibri" w:hAnsi="Calibri"/>
          <w:b w:val="0"/>
          <w:i w:val="0"/>
          <w:sz w:val="22"/>
        </w:rPr>
        <w:t xml:space="preserve"> con gli anni pieni. Una guardia di modello (</w:t>
      </w:r>
      <w:r>
        <w:rPr>
          <w:rFonts w:ascii="Calibri" w:hAnsi="Calibri"/>
          <w:b/>
          <w:i w:val="0"/>
          <w:sz w:val="22"/>
        </w:rPr>
        <w:t>TEMPORAL_MISMATCH</w:t>
      </w:r>
      <w:r>
        <w:rPr>
          <w:rFonts w:ascii="Calibri" w:hAnsi="Calibri"/>
          <w:b w:val="0"/>
          <w:i w:val="0"/>
          <w:sz w:val="22"/>
        </w:rPr>
        <w:t xml:space="preserve">) blocca qualsiasi confronto fra finestre di durata diversa; la media di Gruppo è pesata sulla </w:t>
      </w:r>
      <w:r>
        <w:rPr>
          <w:rFonts w:ascii="Calibri" w:hAnsi="Calibri"/>
          <w:b/>
          <w:i w:val="0"/>
          <w:sz w:val="22"/>
        </w:rPr>
        <w:t>produzione per anno</w:t>
      </w:r>
      <w:r>
        <w:rPr>
          <w:rFonts w:ascii="Calibri" w:hAnsi="Calibri"/>
          <w:b w:val="0"/>
          <w:i w:val="0"/>
          <w:sz w:val="22"/>
        </w:rPr>
        <w:t xml:space="preserve"> (per D020/2025, la produzione del periodo).</w:t>
      </w:r>
    </w:p>
    <w:tbl>
      <w:tblPr>
        <w:tblW w:type="auto" w:w="0"/>
        <w:jc w:val="center"/>
        <w:tblLook w:firstColumn="1" w:firstRow="1" w:lastColumn="0" w:lastRow="0" w:noHBand="0" w:noVBand="1" w:val="04A0"/>
      </w:tblPr>
      <w:tblGrid>
        <w:gridCol w:w="10772"/>
      </w:tblGrid>
      <w:tr>
        <w:tc>
          <w:tcPr>
            <w:tcW w:type="dxa" w:w="10772"/>
          </w:tcPr>
          <w:p>
            <w:pPr>
              <w:jc w:val="center"/>
            </w:pPr>
            <w:r>
              <w:drawing>
                <wp:inline xmlns:a="http://schemas.openxmlformats.org/drawingml/2006/main" xmlns:pic="http://schemas.openxmlformats.org/drawingml/2006/picture">
                  <wp:extent cx="4911792" cy="234000"/>
                  <wp:docPr id="12" name="Picture 12"/>
                  <wp:cNvGraphicFramePr>
                    <a:graphicFrameLocks noChangeAspect="1"/>
                  </wp:cNvGraphicFramePr>
                  <a:graphic>
                    <a:graphicData uri="http://schemas.openxmlformats.org/drawingml/2006/picture">
                      <pic:pic>
                        <pic:nvPicPr>
                          <pic:cNvPr id="0" name="eq10.png"/>
                          <pic:cNvPicPr/>
                        </pic:nvPicPr>
                        <pic:blipFill>
                          <a:blip r:embed="rId40">
                            <a:extLst>
                              <a:ext uri="{96DAC541-7F89-4952-8B84-B3F5B99F14F2}">
                                <asvg:svgBlip xmlns:asvg="http://schemas.microsoft.com/office/drawing/2016/SVG/main" r:embed="rId41"/>
                              </a:ext>
                            </a:extLst>
                          </a:blip>
                          <a:stretch>
                            <a:fillRect/>
                          </a:stretch>
                        </pic:blipFill>
                        <pic:spPr>
                          <a:xfrm>
                            <a:off x="0" y="0"/>
                            <a:ext cx="4911792" cy="234000"/>
                          </a:xfrm>
                          <a:prstGeom prst="rect"/>
                        </pic:spPr>
                      </pic:pic>
                    </a:graphicData>
                  </a:graphic>
                </wp:inline>
              </w:drawing>
            </w:r>
          </w:p>
        </w:tc>
      </w:tr>
    </w:tbl>
    <w:p>
      <w:pPr>
        <w:spacing w:after="40"/>
      </w:pPr>
    </w:p>
    <w:p>
      <w:pPr>
        <w:spacing w:before="240" w:after="120"/>
        <w:jc w:val="both"/>
      </w:pPr>
      <w:r>
        <w:rPr>
          <w:rFonts w:ascii="Calibri" w:hAnsi="Calibri"/>
          <w:b/>
          <w:color w:val="024C41"/>
          <w:sz w:val="36"/>
        </w:rPr>
        <w:t>3. RISULTATI</w:t>
      </w:r>
    </w:p>
    <w:p>
      <w:pPr>
        <w:spacing w:before="160" w:after="60"/>
      </w:pPr>
      <w:r>
        <w:rPr>
          <w:rFonts w:ascii="Calibri" w:hAnsi="Calibri"/>
          <w:b/>
          <w:color w:val="024C41"/>
          <w:sz w:val="26"/>
        </w:rPr>
        <w:t>3.1 Disponibilità dei dati (Tabella 1)</w:t>
      </w:r>
    </w:p>
    <w:tbl>
      <w:tblPr>
        <w:tblW w:type="auto" w:w="0"/>
        <w:jc w:val="center"/>
        <w:tblLook w:firstColumn="1" w:firstRow="1" w:lastColumn="0" w:lastRow="0" w:noHBand="0" w:noVBand="1" w:val="04A0"/>
      </w:tblPr>
      <w:tblGrid>
        <w:gridCol w:w="1346"/>
        <w:gridCol w:w="1346"/>
        <w:gridCol w:w="1346"/>
        <w:gridCol w:w="1346"/>
        <w:gridCol w:w="1346"/>
        <w:gridCol w:w="1346"/>
        <w:gridCol w:w="1346"/>
        <w:gridCol w:w="1346"/>
      </w:tblGrid>
      <w:tr>
        <w:trPr>
          <w:tblHeader w:val="true"/>
        </w:trPr>
        <w:tc>
          <w:tcPr>
            <w:tcW w:type="dxa" w:w="1346"/>
            <w:shd w:fill="0B5A3C"/>
            <w:tcBorders>
              <w:top w:val="single" w:sz="4" w:space="0" w:color="BFBFBF"/>
              <w:left w:val="single" w:sz="4" w:space="0" w:color="BFBFBF"/>
              <w:bottom w:val="single" w:sz="4" w:space="0" w:color="BFBFBF"/>
              <w:right w:val="single" w:sz="4" w:space="0" w:color="BFBFBF"/>
            </w:tcBorders>
          </w:tcPr>
          <w:p>
            <w:pPr>
              <w:jc w:val="center"/>
            </w:pPr>
            <w:r/>
            <w:r>
              <w:rPr>
                <w:rFonts w:ascii="Calibri" w:hAnsi="Calibri"/>
                <w:b/>
                <w:color w:val="FFFFFF"/>
                <w:sz w:val="17"/>
              </w:rPr>
              <w:t>Unità</w:t>
            </w:r>
          </w:p>
        </w:tc>
        <w:tc>
          <w:tcPr>
            <w:tcW w:type="dxa" w:w="1346"/>
            <w:shd w:fill="0B5A3C"/>
            <w:tcBorders>
              <w:top w:val="single" w:sz="4" w:space="0" w:color="BFBFBF"/>
              <w:left w:val="single" w:sz="4" w:space="0" w:color="BFBFBF"/>
              <w:bottom w:val="single" w:sz="4" w:space="0" w:color="BFBFBF"/>
              <w:right w:val="single" w:sz="4" w:space="0" w:color="BFBFBF"/>
            </w:tcBorders>
          </w:tcPr>
          <w:p>
            <w:pPr>
              <w:jc w:val="center"/>
            </w:pPr>
            <w:r/>
            <w:r>
              <w:rPr>
                <w:rFonts w:ascii="Calibri" w:hAnsi="Calibri"/>
                <w:b/>
                <w:color w:val="FFFFFF"/>
                <w:sz w:val="17"/>
              </w:rPr>
              <w:t>Anni</w:t>
            </w:r>
          </w:p>
        </w:tc>
        <w:tc>
          <w:tcPr>
            <w:tcW w:type="dxa" w:w="1346"/>
            <w:shd w:fill="0B5A3C"/>
            <w:tcBorders>
              <w:top w:val="single" w:sz="4" w:space="0" w:color="BFBFBF"/>
              <w:left w:val="single" w:sz="4" w:space="0" w:color="BFBFBF"/>
              <w:bottom w:val="single" w:sz="4" w:space="0" w:color="BFBFBF"/>
              <w:right w:val="single" w:sz="4" w:space="0" w:color="BFBFBF"/>
            </w:tcBorders>
          </w:tcPr>
          <w:p>
            <w:pPr>
              <w:jc w:val="center"/>
            </w:pPr>
            <w:r/>
            <w:r>
              <w:rPr>
                <w:rFonts w:ascii="Calibri" w:hAnsi="Calibri"/>
                <w:b/>
                <w:color w:val="FFFFFF"/>
                <w:sz w:val="17"/>
              </w:rPr>
              <w:t>TEI-J</w:t>
            </w:r>
          </w:p>
        </w:tc>
        <w:tc>
          <w:tcPr>
            <w:tcW w:type="dxa" w:w="1346"/>
            <w:shd w:fill="0B5A3C"/>
            <w:tcBorders>
              <w:top w:val="single" w:sz="4" w:space="0" w:color="BFBFBF"/>
              <w:left w:val="single" w:sz="4" w:space="0" w:color="BFBFBF"/>
              <w:bottom w:val="single" w:sz="4" w:space="0" w:color="BFBFBF"/>
              <w:right w:val="single" w:sz="4" w:space="0" w:color="BFBFBF"/>
            </w:tcBorders>
          </w:tcPr>
          <w:p>
            <w:pPr>
              <w:jc w:val="center"/>
            </w:pPr>
            <w:r/>
            <w:r>
              <w:rPr>
                <w:rFonts w:ascii="Calibri" w:hAnsi="Calibri"/>
                <w:b/>
                <w:color w:val="FFFFFF"/>
                <w:sz w:val="17"/>
              </w:rPr>
              <w:t>EFA-J</w:t>
            </w:r>
          </w:p>
        </w:tc>
        <w:tc>
          <w:tcPr>
            <w:tcW w:type="dxa" w:w="1346"/>
            <w:shd w:fill="0B5A3C"/>
            <w:tcBorders>
              <w:top w:val="single" w:sz="4" w:space="0" w:color="BFBFBF"/>
              <w:left w:val="single" w:sz="4" w:space="0" w:color="BFBFBF"/>
              <w:bottom w:val="single" w:sz="4" w:space="0" w:color="BFBFBF"/>
              <w:right w:val="single" w:sz="4" w:space="0" w:color="BFBFBF"/>
            </w:tcBorders>
          </w:tcPr>
          <w:p>
            <w:pPr>
              <w:jc w:val="center"/>
            </w:pPr>
            <w:r/>
            <w:r>
              <w:rPr>
                <w:rFonts w:ascii="Calibri" w:hAnsi="Calibri"/>
                <w:b/>
                <w:color w:val="FFFFFF"/>
                <w:sz w:val="17"/>
              </w:rPr>
              <w:t>EcoFA-J</w:t>
            </w:r>
          </w:p>
        </w:tc>
        <w:tc>
          <w:tcPr>
            <w:tcW w:type="dxa" w:w="1346"/>
            <w:shd w:fill="0B5A3C"/>
            <w:tcBorders>
              <w:top w:val="single" w:sz="4" w:space="0" w:color="BFBFBF"/>
              <w:left w:val="single" w:sz="4" w:space="0" w:color="BFBFBF"/>
              <w:bottom w:val="single" w:sz="4" w:space="0" w:color="BFBFBF"/>
              <w:right w:val="single" w:sz="4" w:space="0" w:color="BFBFBF"/>
            </w:tcBorders>
          </w:tcPr>
          <w:p>
            <w:pPr>
              <w:jc w:val="center"/>
            </w:pPr>
            <w:r/>
            <w:r>
              <w:rPr>
                <w:rFonts w:ascii="Calibri" w:hAnsi="Calibri"/>
                <w:b/>
                <w:color w:val="FFFFFF"/>
                <w:sz w:val="17"/>
              </w:rPr>
              <w:t>SFA-J</w:t>
            </w:r>
          </w:p>
        </w:tc>
        <w:tc>
          <w:tcPr>
            <w:tcW w:type="dxa" w:w="1346"/>
            <w:shd w:fill="0B5A3C"/>
            <w:tcBorders>
              <w:top w:val="single" w:sz="4" w:space="0" w:color="BFBFBF"/>
              <w:left w:val="single" w:sz="4" w:space="0" w:color="BFBFBF"/>
              <w:bottom w:val="single" w:sz="4" w:space="0" w:color="BFBFBF"/>
              <w:right w:val="single" w:sz="4" w:space="0" w:color="BFBFBF"/>
            </w:tcBorders>
          </w:tcPr>
          <w:p>
            <w:pPr>
              <w:jc w:val="center"/>
            </w:pPr>
            <w:r/>
            <w:r>
              <w:rPr>
                <w:rFonts w:ascii="Calibri" w:hAnsi="Calibri"/>
                <w:b/>
                <w:color w:val="FFFFFF"/>
                <w:sz w:val="17"/>
              </w:rPr>
              <w:t>Exergia</w:t>
            </w:r>
          </w:p>
        </w:tc>
        <w:tc>
          <w:tcPr>
            <w:tcW w:type="dxa" w:w="1346"/>
            <w:shd w:fill="0B5A3C"/>
            <w:tcBorders>
              <w:top w:val="single" w:sz="4" w:space="0" w:color="BFBFBF"/>
              <w:left w:val="single" w:sz="4" w:space="0" w:color="BFBFBF"/>
              <w:bottom w:val="single" w:sz="4" w:space="0" w:color="BFBFBF"/>
              <w:right w:val="single" w:sz="4" w:space="0" w:color="BFBFBF"/>
            </w:tcBorders>
          </w:tcPr>
          <w:p>
            <w:pPr>
              <w:jc w:val="center"/>
            </w:pPr>
            <w:r/>
            <w:r>
              <w:rPr>
                <w:rFonts w:ascii="Calibri" w:hAnsi="Calibri"/>
                <w:b/>
                <w:color w:val="FFFFFF"/>
                <w:sz w:val="17"/>
              </w:rPr>
              <w:t>Finestra 2025</w:t>
            </w:r>
          </w:p>
        </w:tc>
      </w:tr>
      <w:tr>
        <w:tc>
          <w:tcPr>
            <w:tcW w:type="dxa" w:w="1346"/>
            <w:tcBorders>
              <w:top w:val="single" w:sz="4" w:space="0" w:color="BFBFBF"/>
              <w:left w:val="single" w:sz="4" w:space="0" w:color="BFBFBF"/>
              <w:bottom w:val="single" w:sz="4" w:space="0" w:color="BFBFBF"/>
              <w:right w:val="single" w:sz="4" w:space="0" w:color="BFBFBF"/>
            </w:tcBorders>
          </w:tcPr>
          <w:p>
            <w:r/>
            <w:r>
              <w:rPr>
                <w:rFonts w:ascii="Calibri" w:hAnsi="Calibri"/>
                <w:b w:val="0"/>
                <w:sz w:val="17"/>
              </w:rPr>
              <w:t>D020</w:t>
            </w:r>
          </w:p>
        </w:tc>
        <w:tc>
          <w:tcPr>
            <w:tcW w:type="dxa" w:w="1346"/>
            <w:tcBorders>
              <w:top w:val="single" w:sz="4" w:space="0" w:color="BFBFBF"/>
              <w:left w:val="single" w:sz="4" w:space="0" w:color="BFBFBF"/>
              <w:bottom w:val="single" w:sz="4" w:space="0" w:color="BFBFBF"/>
              <w:right w:val="single" w:sz="4" w:space="0" w:color="BFBFBF"/>
            </w:tcBorders>
          </w:tcPr>
          <w:p>
            <w:r/>
            <w:r>
              <w:rPr>
                <w:rFonts w:ascii="Calibri" w:hAnsi="Calibri"/>
                <w:b w:val="0"/>
                <w:sz w:val="17"/>
              </w:rPr>
              <w:t>2023–2025</w:t>
            </w:r>
          </w:p>
        </w:tc>
        <w:tc>
          <w:tcPr>
            <w:tcW w:type="dxa" w:w="1346"/>
            <w:tcBorders>
              <w:top w:val="single" w:sz="4" w:space="0" w:color="BFBFBF"/>
              <w:left w:val="single" w:sz="4" w:space="0" w:color="BFBFBF"/>
              <w:bottom w:val="single" w:sz="4" w:space="0" w:color="BFBFBF"/>
              <w:right w:val="single" w:sz="4" w:space="0" w:color="BFBFBF"/>
            </w:tcBorders>
          </w:tcPr>
          <w:p>
            <w:r/>
            <w:r>
              <w:rPr>
                <w:rFonts w:ascii="Calibri" w:hAnsi="Calibri"/>
                <w:b w:val="0"/>
                <w:sz w:val="17"/>
              </w:rPr>
              <w:t>✔</w:t>
            </w:r>
          </w:p>
        </w:tc>
        <w:tc>
          <w:tcPr>
            <w:tcW w:type="dxa" w:w="1346"/>
            <w:tcBorders>
              <w:top w:val="single" w:sz="4" w:space="0" w:color="BFBFBF"/>
              <w:left w:val="single" w:sz="4" w:space="0" w:color="BFBFBF"/>
              <w:bottom w:val="single" w:sz="4" w:space="0" w:color="BFBFBF"/>
              <w:right w:val="single" w:sz="4" w:space="0" w:color="BFBFBF"/>
            </w:tcBorders>
          </w:tcPr>
          <w:p>
            <w:r/>
            <w:r>
              <w:rPr>
                <w:rFonts w:ascii="Calibri" w:hAnsi="Calibri"/>
                <w:b w:val="0"/>
                <w:sz w:val="17"/>
              </w:rPr>
              <w:t>✔</w:t>
            </w:r>
          </w:p>
        </w:tc>
        <w:tc>
          <w:tcPr>
            <w:tcW w:type="dxa" w:w="1346"/>
            <w:tcBorders>
              <w:top w:val="single" w:sz="4" w:space="0" w:color="BFBFBF"/>
              <w:left w:val="single" w:sz="4" w:space="0" w:color="BFBFBF"/>
              <w:bottom w:val="single" w:sz="4" w:space="0" w:color="BFBFBF"/>
              <w:right w:val="single" w:sz="4" w:space="0" w:color="BFBFBF"/>
            </w:tcBorders>
          </w:tcPr>
          <w:p>
            <w:r/>
            <w:r>
              <w:rPr>
                <w:rFonts w:ascii="Calibri" w:hAnsi="Calibri"/>
                <w:b w:val="0"/>
                <w:sz w:val="17"/>
              </w:rPr>
              <w:t>✔</w:t>
            </w:r>
          </w:p>
        </w:tc>
        <w:tc>
          <w:tcPr>
            <w:tcW w:type="dxa" w:w="1346"/>
            <w:tcBorders>
              <w:top w:val="single" w:sz="4" w:space="0" w:color="BFBFBF"/>
              <w:left w:val="single" w:sz="4" w:space="0" w:color="BFBFBF"/>
              <w:bottom w:val="single" w:sz="4" w:space="0" w:color="BFBFBF"/>
              <w:right w:val="single" w:sz="4" w:space="0" w:color="BFBFBF"/>
            </w:tcBorders>
          </w:tcPr>
          <w:p>
            <w:r/>
            <w:r>
              <w:rPr>
                <w:rFonts w:ascii="Calibri" w:hAnsi="Calibri"/>
                <w:b w:val="0"/>
                <w:sz w:val="17"/>
              </w:rPr>
              <w:t>✔</w:t>
            </w:r>
          </w:p>
        </w:tc>
        <w:tc>
          <w:tcPr>
            <w:tcW w:type="dxa" w:w="1346"/>
            <w:tcBorders>
              <w:top w:val="single" w:sz="4" w:space="0" w:color="BFBFBF"/>
              <w:left w:val="single" w:sz="4" w:space="0" w:color="BFBFBF"/>
              <w:bottom w:val="single" w:sz="4" w:space="0" w:color="BFBFBF"/>
              <w:right w:val="single" w:sz="4" w:space="0" w:color="BFBFBF"/>
            </w:tcBorders>
          </w:tcPr>
          <w:p>
            <w:r/>
            <w:r>
              <w:rPr>
                <w:rFonts w:ascii="Calibri" w:hAnsi="Calibri"/>
                <w:b w:val="0"/>
                <w:sz w:val="17"/>
              </w:rPr>
              <w:t>✔</w:t>
            </w:r>
          </w:p>
        </w:tc>
        <w:tc>
          <w:tcPr>
            <w:tcW w:type="dxa" w:w="1346"/>
            <w:tcBorders>
              <w:top w:val="single" w:sz="4" w:space="0" w:color="BFBFBF"/>
              <w:left w:val="single" w:sz="4" w:space="0" w:color="BFBFBF"/>
              <w:bottom w:val="single" w:sz="4" w:space="0" w:color="BFBFBF"/>
              <w:right w:val="single" w:sz="4" w:space="0" w:color="BFBFBF"/>
            </w:tcBorders>
          </w:tcPr>
          <w:p>
            <w:r/>
            <w:r>
              <w:rPr>
                <w:rFonts w:ascii="Calibri" w:hAnsi="Calibri"/>
                <w:b/>
                <w:sz w:val="17"/>
              </w:rPr>
              <w:t>gen–lug (7 mesi)</w:t>
            </w:r>
          </w:p>
        </w:tc>
      </w:tr>
      <w:tr>
        <w:tc>
          <w:tcPr>
            <w:tcW w:type="dxa" w:w="1346"/>
            <w:tcBorders>
              <w:top w:val="single" w:sz="4" w:space="0" w:color="BFBFBF"/>
              <w:left w:val="single" w:sz="4" w:space="0" w:color="BFBFBF"/>
              <w:bottom w:val="single" w:sz="4" w:space="0" w:color="BFBFBF"/>
              <w:right w:val="single" w:sz="4" w:space="0" w:color="BFBFBF"/>
            </w:tcBorders>
          </w:tcPr>
          <w:p>
            <w:r/>
            <w:r>
              <w:rPr>
                <w:rFonts w:ascii="Calibri" w:hAnsi="Calibri"/>
                <w:b w:val="0"/>
                <w:sz w:val="17"/>
              </w:rPr>
              <w:t>D060</w:t>
            </w:r>
          </w:p>
        </w:tc>
        <w:tc>
          <w:tcPr>
            <w:tcW w:type="dxa" w:w="1346"/>
            <w:tcBorders>
              <w:top w:val="single" w:sz="4" w:space="0" w:color="BFBFBF"/>
              <w:left w:val="single" w:sz="4" w:space="0" w:color="BFBFBF"/>
              <w:bottom w:val="single" w:sz="4" w:space="0" w:color="BFBFBF"/>
              <w:right w:val="single" w:sz="4" w:space="0" w:color="BFBFBF"/>
            </w:tcBorders>
          </w:tcPr>
          <w:p>
            <w:r/>
            <w:r>
              <w:rPr>
                <w:rFonts w:ascii="Calibri" w:hAnsi="Calibri"/>
                <w:b w:val="0"/>
                <w:sz w:val="17"/>
              </w:rPr>
              <w:t>2023–2025</w:t>
            </w:r>
          </w:p>
        </w:tc>
        <w:tc>
          <w:tcPr>
            <w:tcW w:type="dxa" w:w="1346"/>
            <w:tcBorders>
              <w:top w:val="single" w:sz="4" w:space="0" w:color="BFBFBF"/>
              <w:left w:val="single" w:sz="4" w:space="0" w:color="BFBFBF"/>
              <w:bottom w:val="single" w:sz="4" w:space="0" w:color="BFBFBF"/>
              <w:right w:val="single" w:sz="4" w:space="0" w:color="BFBFBF"/>
            </w:tcBorders>
          </w:tcPr>
          <w:p>
            <w:r/>
            <w:r>
              <w:rPr>
                <w:rFonts w:ascii="Calibri" w:hAnsi="Calibri"/>
                <w:b w:val="0"/>
                <w:sz w:val="17"/>
              </w:rPr>
              <w:t>✔</w:t>
            </w:r>
          </w:p>
        </w:tc>
        <w:tc>
          <w:tcPr>
            <w:tcW w:type="dxa" w:w="1346"/>
            <w:tcBorders>
              <w:top w:val="single" w:sz="4" w:space="0" w:color="BFBFBF"/>
              <w:left w:val="single" w:sz="4" w:space="0" w:color="BFBFBF"/>
              <w:bottom w:val="single" w:sz="4" w:space="0" w:color="BFBFBF"/>
              <w:right w:val="single" w:sz="4" w:space="0" w:color="BFBFBF"/>
            </w:tcBorders>
          </w:tcPr>
          <w:p>
            <w:r/>
            <w:r>
              <w:rPr>
                <w:rFonts w:ascii="Calibri" w:hAnsi="Calibri"/>
                <w:b w:val="0"/>
                <w:sz w:val="17"/>
              </w:rPr>
              <w:t>✔</w:t>
            </w:r>
          </w:p>
        </w:tc>
        <w:tc>
          <w:tcPr>
            <w:tcW w:type="dxa" w:w="1346"/>
            <w:tcBorders>
              <w:top w:val="single" w:sz="4" w:space="0" w:color="BFBFBF"/>
              <w:left w:val="single" w:sz="4" w:space="0" w:color="BFBFBF"/>
              <w:bottom w:val="single" w:sz="4" w:space="0" w:color="BFBFBF"/>
              <w:right w:val="single" w:sz="4" w:space="0" w:color="BFBFBF"/>
            </w:tcBorders>
          </w:tcPr>
          <w:p>
            <w:r/>
            <w:r>
              <w:rPr>
                <w:rFonts w:ascii="Calibri" w:hAnsi="Calibri"/>
                <w:b w:val="0"/>
                <w:sz w:val="17"/>
              </w:rPr>
              <w:t>✔</w:t>
            </w:r>
          </w:p>
        </w:tc>
        <w:tc>
          <w:tcPr>
            <w:tcW w:type="dxa" w:w="1346"/>
            <w:tcBorders>
              <w:top w:val="single" w:sz="4" w:space="0" w:color="BFBFBF"/>
              <w:left w:val="single" w:sz="4" w:space="0" w:color="BFBFBF"/>
              <w:bottom w:val="single" w:sz="4" w:space="0" w:color="BFBFBF"/>
              <w:right w:val="single" w:sz="4" w:space="0" w:color="BFBFBF"/>
            </w:tcBorders>
          </w:tcPr>
          <w:p>
            <w:r/>
            <w:r>
              <w:rPr>
                <w:rFonts w:ascii="Calibri" w:hAnsi="Calibri"/>
                <w:b w:val="0"/>
                <w:sz w:val="17"/>
              </w:rPr>
              <w:t>✔</w:t>
            </w:r>
          </w:p>
        </w:tc>
        <w:tc>
          <w:tcPr>
            <w:tcW w:type="dxa" w:w="1346"/>
            <w:tcBorders>
              <w:top w:val="single" w:sz="4" w:space="0" w:color="BFBFBF"/>
              <w:left w:val="single" w:sz="4" w:space="0" w:color="BFBFBF"/>
              <w:bottom w:val="single" w:sz="4" w:space="0" w:color="BFBFBF"/>
              <w:right w:val="single" w:sz="4" w:space="0" w:color="BFBFBF"/>
            </w:tcBorders>
          </w:tcPr>
          <w:p>
            <w:r/>
            <w:r>
              <w:rPr>
                <w:rFonts w:ascii="Calibri" w:hAnsi="Calibri"/>
                <w:b w:val="0"/>
                <w:sz w:val="17"/>
              </w:rPr>
              <w:t>✔</w:t>
            </w:r>
          </w:p>
        </w:tc>
        <w:tc>
          <w:tcPr>
            <w:tcW w:type="dxa" w:w="1346"/>
            <w:tcBorders>
              <w:top w:val="single" w:sz="4" w:space="0" w:color="BFBFBF"/>
              <w:left w:val="single" w:sz="4" w:space="0" w:color="BFBFBF"/>
              <w:bottom w:val="single" w:sz="4" w:space="0" w:color="BFBFBF"/>
              <w:right w:val="single" w:sz="4" w:space="0" w:color="BFBFBF"/>
            </w:tcBorders>
          </w:tcPr>
          <w:p>
            <w:r/>
            <w:r>
              <w:rPr>
                <w:rFonts w:ascii="Calibri" w:hAnsi="Calibri"/>
                <w:b w:val="0"/>
                <w:sz w:val="17"/>
              </w:rPr>
              <w:t>anno pieno</w:t>
            </w:r>
          </w:p>
        </w:tc>
      </w:tr>
      <w:tr>
        <w:tc>
          <w:tcPr>
            <w:tcW w:type="dxa" w:w="1346"/>
            <w:tcBorders>
              <w:top w:val="single" w:sz="4" w:space="0" w:color="BFBFBF"/>
              <w:left w:val="single" w:sz="4" w:space="0" w:color="BFBFBF"/>
              <w:bottom w:val="single" w:sz="4" w:space="0" w:color="BFBFBF"/>
              <w:right w:val="single" w:sz="4" w:space="0" w:color="BFBFBF"/>
            </w:tcBorders>
          </w:tcPr>
          <w:p>
            <w:r/>
            <w:r>
              <w:rPr>
                <w:rFonts w:ascii="Calibri" w:hAnsi="Calibri"/>
                <w:b w:val="0"/>
                <w:sz w:val="17"/>
              </w:rPr>
              <w:t>D240</w:t>
            </w:r>
          </w:p>
        </w:tc>
        <w:tc>
          <w:tcPr>
            <w:tcW w:type="dxa" w:w="1346"/>
            <w:tcBorders>
              <w:top w:val="single" w:sz="4" w:space="0" w:color="BFBFBF"/>
              <w:left w:val="single" w:sz="4" w:space="0" w:color="BFBFBF"/>
              <w:bottom w:val="single" w:sz="4" w:space="0" w:color="BFBFBF"/>
              <w:right w:val="single" w:sz="4" w:space="0" w:color="BFBFBF"/>
            </w:tcBorders>
          </w:tcPr>
          <w:p>
            <w:r/>
            <w:r>
              <w:rPr>
                <w:rFonts w:ascii="Calibri" w:hAnsi="Calibri"/>
                <w:b w:val="0"/>
                <w:sz w:val="17"/>
              </w:rPr>
              <w:t>2023–2025</w:t>
            </w:r>
          </w:p>
        </w:tc>
        <w:tc>
          <w:tcPr>
            <w:tcW w:type="dxa" w:w="1346"/>
            <w:tcBorders>
              <w:top w:val="single" w:sz="4" w:space="0" w:color="BFBFBF"/>
              <w:left w:val="single" w:sz="4" w:space="0" w:color="BFBFBF"/>
              <w:bottom w:val="single" w:sz="4" w:space="0" w:color="BFBFBF"/>
              <w:right w:val="single" w:sz="4" w:space="0" w:color="BFBFBF"/>
            </w:tcBorders>
          </w:tcPr>
          <w:p>
            <w:r/>
            <w:r>
              <w:rPr>
                <w:rFonts w:ascii="Calibri" w:hAnsi="Calibri"/>
                <w:b w:val="0"/>
                <w:sz w:val="17"/>
              </w:rPr>
              <w:t>✔</w:t>
            </w:r>
          </w:p>
        </w:tc>
        <w:tc>
          <w:tcPr>
            <w:tcW w:type="dxa" w:w="1346"/>
            <w:tcBorders>
              <w:top w:val="single" w:sz="4" w:space="0" w:color="BFBFBF"/>
              <w:left w:val="single" w:sz="4" w:space="0" w:color="BFBFBF"/>
              <w:bottom w:val="single" w:sz="4" w:space="0" w:color="BFBFBF"/>
              <w:right w:val="single" w:sz="4" w:space="0" w:color="BFBFBF"/>
            </w:tcBorders>
          </w:tcPr>
          <w:p>
            <w:r/>
            <w:r>
              <w:rPr>
                <w:rFonts w:ascii="Calibri" w:hAnsi="Calibri"/>
                <w:b w:val="0"/>
                <w:sz w:val="17"/>
              </w:rPr>
              <w:t>✔</w:t>
            </w:r>
          </w:p>
        </w:tc>
        <w:tc>
          <w:tcPr>
            <w:tcW w:type="dxa" w:w="1346"/>
            <w:tcBorders>
              <w:top w:val="single" w:sz="4" w:space="0" w:color="BFBFBF"/>
              <w:left w:val="single" w:sz="4" w:space="0" w:color="BFBFBF"/>
              <w:bottom w:val="single" w:sz="4" w:space="0" w:color="BFBFBF"/>
              <w:right w:val="single" w:sz="4" w:space="0" w:color="BFBFBF"/>
            </w:tcBorders>
          </w:tcPr>
          <w:p>
            <w:r/>
            <w:r>
              <w:rPr>
                <w:rFonts w:ascii="Calibri" w:hAnsi="Calibri"/>
                <w:b w:val="0"/>
                <w:sz w:val="17"/>
              </w:rPr>
              <w:t>✔</w:t>
            </w:r>
          </w:p>
        </w:tc>
        <w:tc>
          <w:tcPr>
            <w:tcW w:type="dxa" w:w="1346"/>
            <w:tcBorders>
              <w:top w:val="single" w:sz="4" w:space="0" w:color="BFBFBF"/>
              <w:left w:val="single" w:sz="4" w:space="0" w:color="BFBFBF"/>
              <w:bottom w:val="single" w:sz="4" w:space="0" w:color="BFBFBF"/>
              <w:right w:val="single" w:sz="4" w:space="0" w:color="BFBFBF"/>
            </w:tcBorders>
          </w:tcPr>
          <w:p>
            <w:r/>
            <w:r>
              <w:rPr>
                <w:rFonts w:ascii="Calibri" w:hAnsi="Calibri"/>
                <w:b w:val="0"/>
                <w:sz w:val="17"/>
              </w:rPr>
              <w:t>✔</w:t>
            </w:r>
          </w:p>
        </w:tc>
        <w:tc>
          <w:tcPr>
            <w:tcW w:type="dxa" w:w="1346"/>
            <w:tcBorders>
              <w:top w:val="single" w:sz="4" w:space="0" w:color="BFBFBF"/>
              <w:left w:val="single" w:sz="4" w:space="0" w:color="BFBFBF"/>
              <w:bottom w:val="single" w:sz="4" w:space="0" w:color="BFBFBF"/>
              <w:right w:val="single" w:sz="4" w:space="0" w:color="BFBFBF"/>
            </w:tcBorders>
          </w:tcPr>
          <w:p>
            <w:r/>
            <w:r>
              <w:rPr>
                <w:rFonts w:ascii="Calibri" w:hAnsi="Calibri"/>
                <w:b w:val="0"/>
                <w:sz w:val="17"/>
              </w:rPr>
              <w:t>✔</w:t>
            </w:r>
          </w:p>
        </w:tc>
        <w:tc>
          <w:tcPr>
            <w:tcW w:type="dxa" w:w="1346"/>
            <w:tcBorders>
              <w:top w:val="single" w:sz="4" w:space="0" w:color="BFBFBF"/>
              <w:left w:val="single" w:sz="4" w:space="0" w:color="BFBFBF"/>
              <w:bottom w:val="single" w:sz="4" w:space="0" w:color="BFBFBF"/>
              <w:right w:val="single" w:sz="4" w:space="0" w:color="BFBFBF"/>
            </w:tcBorders>
          </w:tcPr>
          <w:p>
            <w:r/>
            <w:r>
              <w:rPr>
                <w:rFonts w:ascii="Calibri" w:hAnsi="Calibri"/>
                <w:b w:val="0"/>
                <w:sz w:val="17"/>
              </w:rPr>
              <w:t>anno pieno</w:t>
            </w:r>
          </w:p>
        </w:tc>
      </w:tr>
    </w:tbl>
    <w:p>
      <w:pPr>
        <w:spacing w:after="40"/>
      </w:pPr>
    </w:p>
    <w:p>
      <w:pPr>
        <w:spacing w:after="160"/>
      </w:pPr>
      <w:r>
        <w:rPr>
          <w:i/>
          <w:color w:val="333333"/>
          <w:sz w:val="18"/>
        </w:rPr>
        <w:t>Tabella 1 — Disponibilità dei dati; baseline 2022. D020/2025 = periodo gennaio–luglio (cessazione).</w:t>
      </w:r>
    </w:p>
    <w:p>
      <w:pPr>
        <w:spacing w:after="120"/>
        <w:jc w:val="both"/>
      </w:pPr>
      <w:r>
        <w:rPr>
          <w:rFonts w:ascii="Calibri" w:hAnsi="Calibri"/>
          <w:b w:val="0"/>
          <w:i w:val="0"/>
          <w:sz w:val="22"/>
        </w:rPr>
        <w:t xml:space="preserve">La Tabella 1 attesta la </w:t>
      </w:r>
      <w:r>
        <w:rPr>
          <w:rFonts w:ascii="Calibri" w:hAnsi="Calibri"/>
          <w:b/>
          <w:i w:val="0"/>
          <w:sz w:val="22"/>
        </w:rPr>
        <w:t>completezza della base dati</w:t>
      </w:r>
      <w:r>
        <w:rPr>
          <w:rFonts w:ascii="Calibri" w:hAnsi="Calibri"/>
          <w:b w:val="0"/>
          <w:i w:val="0"/>
          <w:sz w:val="22"/>
        </w:rPr>
        <w:t xml:space="preserve"> su cui poggia l'intero assessment: per tutte e tre le unità (D020, D060, D240) e per l'intera serie 2023–2025 sono disponibili i quattro moduli in Joule (TEI-J, EFA-J, EcoFA-J, SFA-J), il riferimento exergetico e la finestra di attività, con il 2022 come baseline comune. I valori provengono dal </w:t>
      </w:r>
      <w:r>
        <w:rPr>
          <w:rFonts w:ascii="Calibri" w:hAnsi="Calibri"/>
          <w:b/>
          <w:i w:val="0"/>
          <w:sz w:val="22"/>
        </w:rPr>
        <w:t>log di calcolo beta-1.3</w:t>
      </w:r>
      <w:r>
        <w:rPr>
          <w:rFonts w:ascii="Calibri" w:hAnsi="Calibri"/>
          <w:b w:val="0"/>
          <w:i w:val="0"/>
          <w:sz w:val="22"/>
        </w:rPr>
        <w:t xml:space="preserve">, consolidato con i dati reali di periodo (ERP/MES/HSE) e sottoposto alla regressione automatica del modello. L'unica discontinuità metodologica è segnalata nell'ultima colonna: per </w:t>
      </w:r>
      <w:r>
        <w:rPr>
          <w:rFonts w:ascii="Calibri" w:hAnsi="Calibri"/>
          <w:b/>
          <w:i w:val="0"/>
          <w:sz w:val="22"/>
        </w:rPr>
        <w:t>D020 il 2025 è ridotto alla finestra gennaio–luglio</w:t>
      </w:r>
      <w:r>
        <w:rPr>
          <w:rFonts w:ascii="Calibri" w:hAnsi="Calibri"/>
          <w:b w:val="0"/>
          <w:i w:val="0"/>
          <w:sz w:val="22"/>
        </w:rPr>
        <w:t xml:space="preserve"> (7 mesi, a seguito della cessazione), mentre D060 e D240 restano anni pieni. Questa segnalazione è il presupposto operativo dell'opzione A (§2.5): ogni grandezza estensiva di D020/2025 va letta sulla sola finestra di esercizio.</w:t>
      </w:r>
    </w:p>
    <w:p>
      <w:pPr>
        <w:spacing w:before="160" w:after="60"/>
      </w:pPr>
      <w:r>
        <w:rPr>
          <w:rFonts w:ascii="Calibri" w:hAnsi="Calibri"/>
          <w:b/>
          <w:color w:val="024C41"/>
          <w:sz w:val="26"/>
        </w:rPr>
        <w:t>3.2 AHP (Tabelle 2–3)</w:t>
      </w:r>
    </w:p>
    <w:p>
      <w:pPr>
        <w:spacing w:after="120"/>
        <w:jc w:val="both"/>
      </w:pPr>
      <w:r>
        <w:rPr>
          <w:rFonts w:ascii="Calibri" w:hAnsi="Calibri"/>
          <w:b w:val="0"/>
          <w:i w:val="0"/>
          <w:sz w:val="22"/>
        </w:rPr>
        <w:t xml:space="preserve">La matrice di confronto a coppie fornisce pesi </w:t>
      </w:r>
      <w:r>
        <w:rPr>
          <w:rFonts w:ascii="Calibri" w:hAnsi="Calibri"/>
          <w:b/>
          <w:i w:val="0"/>
          <w:sz w:val="22"/>
        </w:rPr>
        <w:t>env 0,3661, econ 0,1451, soc 0,0955, tech 0,3934</w:t>
      </w:r>
      <w:r>
        <w:rPr>
          <w:rFonts w:ascii="Calibri" w:hAnsi="Calibri"/>
          <w:b w:val="0"/>
          <w:i w:val="0"/>
          <w:sz w:val="22"/>
        </w:rPr>
        <w:t xml:space="preserve"> con </w:t>
      </w:r>
      <w:r>
        <w:rPr>
          <w:rFonts w:ascii="Calibri" w:hAnsi="Calibri"/>
          <w:b/>
          <w:i w:val="0"/>
          <w:sz w:val="22"/>
        </w:rPr>
        <w:t>CR = 0,0169 ≤ 0,10</w:t>
      </w:r>
      <w:r>
        <w:rPr>
          <w:rFonts w:ascii="Calibri" w:hAnsi="Calibri"/>
          <w:b w:val="0"/>
          <w:i w:val="0"/>
          <w:sz w:val="22"/>
        </w:rPr>
        <w:t xml:space="preserve"> (consistente).</w:t>
      </w:r>
    </w:p>
    <w:tbl>
      <w:tblPr>
        <w:tblW w:type="auto" w:w="0"/>
        <w:jc w:val="center"/>
        <w:tblLook w:firstColumn="1" w:firstRow="1" w:lastColumn="0" w:lastRow="0" w:noHBand="0" w:noVBand="1" w:val="04A0"/>
      </w:tblPr>
      <w:tblGrid>
        <w:gridCol w:w="2154"/>
        <w:gridCol w:w="2154"/>
        <w:gridCol w:w="2154"/>
        <w:gridCol w:w="2154"/>
        <w:gridCol w:w="2154"/>
      </w:tblGrid>
      <w:tr>
        <w:trPr>
          <w:tblHeader w:val="true"/>
        </w:trPr>
        <w:tc>
          <w:tcPr>
            <w:tcW w:type="dxa" w:w="2154"/>
            <w:shd w:fill="0B5A3C"/>
            <w:tcBorders>
              <w:top w:val="single" w:sz="4" w:space="0" w:color="BFBFBF"/>
              <w:left w:val="single" w:sz="4" w:space="0" w:color="BFBFBF"/>
              <w:bottom w:val="single" w:sz="4" w:space="0" w:color="BFBFBF"/>
              <w:right w:val="single" w:sz="4" w:space="0" w:color="BFBFBF"/>
            </w:tcBorders>
          </w:tcPr>
          <w:p>
            <w:pPr>
              <w:jc w:val="center"/>
            </w:pPr>
            <w:r/>
            <w:r>
              <w:rPr>
                <w:rFonts w:ascii="Calibri" w:hAnsi="Calibri"/>
                <w:b/>
                <w:color w:val="FFFFFF"/>
                <w:sz w:val="17"/>
              </w:rPr>
            </w:r>
          </w:p>
        </w:tc>
        <w:tc>
          <w:tcPr>
            <w:tcW w:type="dxa" w:w="2154"/>
            <w:shd w:fill="0B5A3C"/>
            <w:tcBorders>
              <w:top w:val="single" w:sz="4" w:space="0" w:color="BFBFBF"/>
              <w:left w:val="single" w:sz="4" w:space="0" w:color="BFBFBF"/>
              <w:bottom w:val="single" w:sz="4" w:space="0" w:color="BFBFBF"/>
              <w:right w:val="single" w:sz="4" w:space="0" w:color="BFBFBF"/>
            </w:tcBorders>
          </w:tcPr>
          <w:p>
            <w:pPr>
              <w:jc w:val="center"/>
            </w:pPr>
            <w:r/>
            <w:r>
              <w:rPr>
                <w:rFonts w:ascii="Calibri" w:hAnsi="Calibri"/>
                <w:b/>
                <w:color w:val="FFFFFF"/>
                <w:sz w:val="17"/>
              </w:rPr>
              <w:t>Ambientale</w:t>
            </w:r>
          </w:p>
        </w:tc>
        <w:tc>
          <w:tcPr>
            <w:tcW w:type="dxa" w:w="2154"/>
            <w:shd w:fill="0B5A3C"/>
            <w:tcBorders>
              <w:top w:val="single" w:sz="4" w:space="0" w:color="BFBFBF"/>
              <w:left w:val="single" w:sz="4" w:space="0" w:color="BFBFBF"/>
              <w:bottom w:val="single" w:sz="4" w:space="0" w:color="BFBFBF"/>
              <w:right w:val="single" w:sz="4" w:space="0" w:color="BFBFBF"/>
            </w:tcBorders>
          </w:tcPr>
          <w:p>
            <w:pPr>
              <w:jc w:val="center"/>
            </w:pPr>
            <w:r/>
            <w:r>
              <w:rPr>
                <w:rFonts w:ascii="Calibri" w:hAnsi="Calibri"/>
                <w:b/>
                <w:color w:val="FFFFFF"/>
                <w:sz w:val="17"/>
              </w:rPr>
              <w:t>Economica</w:t>
            </w:r>
          </w:p>
        </w:tc>
        <w:tc>
          <w:tcPr>
            <w:tcW w:type="dxa" w:w="2154"/>
            <w:shd w:fill="0B5A3C"/>
            <w:tcBorders>
              <w:top w:val="single" w:sz="4" w:space="0" w:color="BFBFBF"/>
              <w:left w:val="single" w:sz="4" w:space="0" w:color="BFBFBF"/>
              <w:bottom w:val="single" w:sz="4" w:space="0" w:color="BFBFBF"/>
              <w:right w:val="single" w:sz="4" w:space="0" w:color="BFBFBF"/>
            </w:tcBorders>
          </w:tcPr>
          <w:p>
            <w:pPr>
              <w:jc w:val="center"/>
            </w:pPr>
            <w:r/>
            <w:r>
              <w:rPr>
                <w:rFonts w:ascii="Calibri" w:hAnsi="Calibri"/>
                <w:b/>
                <w:color w:val="FFFFFF"/>
                <w:sz w:val="17"/>
              </w:rPr>
              <w:t>Sociale</w:t>
            </w:r>
          </w:p>
        </w:tc>
        <w:tc>
          <w:tcPr>
            <w:tcW w:type="dxa" w:w="2154"/>
            <w:shd w:fill="0B5A3C"/>
            <w:tcBorders>
              <w:top w:val="single" w:sz="4" w:space="0" w:color="BFBFBF"/>
              <w:left w:val="single" w:sz="4" w:space="0" w:color="BFBFBF"/>
              <w:bottom w:val="single" w:sz="4" w:space="0" w:color="BFBFBF"/>
              <w:right w:val="single" w:sz="4" w:space="0" w:color="BFBFBF"/>
            </w:tcBorders>
          </w:tcPr>
          <w:p>
            <w:pPr>
              <w:jc w:val="center"/>
            </w:pPr>
            <w:r/>
            <w:r>
              <w:rPr>
                <w:rFonts w:ascii="Calibri" w:hAnsi="Calibri"/>
                <w:b/>
                <w:color w:val="FFFFFF"/>
                <w:sz w:val="17"/>
              </w:rPr>
              <w:t>Tecnologica</w:t>
            </w:r>
          </w:p>
        </w:tc>
      </w:tr>
      <w:tr>
        <w:tc>
          <w:tcPr>
            <w:tcW w:type="dxa" w:w="2154"/>
            <w:tcBorders>
              <w:top w:val="single" w:sz="4" w:space="0" w:color="BFBFBF"/>
              <w:left w:val="single" w:sz="4" w:space="0" w:color="BFBFBF"/>
              <w:bottom w:val="single" w:sz="4" w:space="0" w:color="BFBFBF"/>
              <w:right w:val="single" w:sz="4" w:space="0" w:color="BFBFBF"/>
            </w:tcBorders>
          </w:tcPr>
          <w:p>
            <w:r/>
            <w:r>
              <w:rPr>
                <w:rFonts w:ascii="Calibri" w:hAnsi="Calibri"/>
                <w:b w:val="0"/>
                <w:sz w:val="17"/>
              </w:rPr>
              <w:t>Ambientale</w:t>
            </w:r>
          </w:p>
        </w:tc>
        <w:tc>
          <w:tcPr>
            <w:tcW w:type="dxa" w:w="2154"/>
            <w:tcBorders>
              <w:top w:val="single" w:sz="4" w:space="0" w:color="BFBFBF"/>
              <w:left w:val="single" w:sz="4" w:space="0" w:color="BFBFBF"/>
              <w:bottom w:val="single" w:sz="4" w:space="0" w:color="BFBFBF"/>
              <w:right w:val="single" w:sz="4" w:space="0" w:color="BFBFBF"/>
            </w:tcBorders>
          </w:tcPr>
          <w:p>
            <w:pPr>
              <w:jc w:val="right"/>
            </w:pPr>
            <w:r/>
            <w:r>
              <w:rPr>
                <w:rFonts w:ascii="Calibri" w:hAnsi="Calibri"/>
                <w:b w:val="0"/>
                <w:sz w:val="17"/>
              </w:rPr>
              <w:t>1</w:t>
            </w:r>
          </w:p>
        </w:tc>
        <w:tc>
          <w:tcPr>
            <w:tcW w:type="dxa" w:w="2154"/>
            <w:tcBorders>
              <w:top w:val="single" w:sz="4" w:space="0" w:color="BFBFBF"/>
              <w:left w:val="single" w:sz="4" w:space="0" w:color="BFBFBF"/>
              <w:bottom w:val="single" w:sz="4" w:space="0" w:color="BFBFBF"/>
              <w:right w:val="single" w:sz="4" w:space="0" w:color="BFBFBF"/>
            </w:tcBorders>
          </w:tcPr>
          <w:p>
            <w:pPr>
              <w:jc w:val="right"/>
            </w:pPr>
            <w:r/>
            <w:r>
              <w:rPr>
                <w:rFonts w:ascii="Calibri" w:hAnsi="Calibri"/>
                <w:b w:val="0"/>
                <w:sz w:val="17"/>
              </w:rPr>
              <w:t>3</w:t>
            </w:r>
          </w:p>
        </w:tc>
        <w:tc>
          <w:tcPr>
            <w:tcW w:type="dxa" w:w="2154"/>
            <w:tcBorders>
              <w:top w:val="single" w:sz="4" w:space="0" w:color="BFBFBF"/>
              <w:left w:val="single" w:sz="4" w:space="0" w:color="BFBFBF"/>
              <w:bottom w:val="single" w:sz="4" w:space="0" w:color="BFBFBF"/>
              <w:right w:val="single" w:sz="4" w:space="0" w:color="BFBFBF"/>
            </w:tcBorders>
          </w:tcPr>
          <w:p>
            <w:pPr>
              <w:jc w:val="right"/>
            </w:pPr>
            <w:r/>
            <w:r>
              <w:rPr>
                <w:rFonts w:ascii="Calibri" w:hAnsi="Calibri"/>
                <w:b w:val="0"/>
                <w:sz w:val="17"/>
              </w:rPr>
              <w:t>3</w:t>
            </w:r>
          </w:p>
        </w:tc>
        <w:tc>
          <w:tcPr>
            <w:tcW w:type="dxa" w:w="2154"/>
            <w:tcBorders>
              <w:top w:val="single" w:sz="4" w:space="0" w:color="BFBFBF"/>
              <w:left w:val="single" w:sz="4" w:space="0" w:color="BFBFBF"/>
              <w:bottom w:val="single" w:sz="4" w:space="0" w:color="BFBFBF"/>
              <w:right w:val="single" w:sz="4" w:space="0" w:color="BFBFBF"/>
            </w:tcBorders>
          </w:tcPr>
          <w:p>
            <w:pPr>
              <w:jc w:val="right"/>
            </w:pPr>
            <w:r/>
            <w:r>
              <w:rPr>
                <w:rFonts w:ascii="Calibri" w:hAnsi="Calibri"/>
                <w:b w:val="0"/>
                <w:sz w:val="17"/>
              </w:rPr>
              <w:t>1</w:t>
            </w:r>
          </w:p>
        </w:tc>
      </w:tr>
      <w:tr>
        <w:tc>
          <w:tcPr>
            <w:tcW w:type="dxa" w:w="2154"/>
            <w:tcBorders>
              <w:top w:val="single" w:sz="4" w:space="0" w:color="BFBFBF"/>
              <w:left w:val="single" w:sz="4" w:space="0" w:color="BFBFBF"/>
              <w:bottom w:val="single" w:sz="4" w:space="0" w:color="BFBFBF"/>
              <w:right w:val="single" w:sz="4" w:space="0" w:color="BFBFBF"/>
            </w:tcBorders>
          </w:tcPr>
          <w:p>
            <w:r/>
            <w:r>
              <w:rPr>
                <w:rFonts w:ascii="Calibri" w:hAnsi="Calibri"/>
                <w:b w:val="0"/>
                <w:sz w:val="17"/>
              </w:rPr>
              <w:t>Economica</w:t>
            </w:r>
          </w:p>
        </w:tc>
        <w:tc>
          <w:tcPr>
            <w:tcW w:type="dxa" w:w="2154"/>
            <w:tcBorders>
              <w:top w:val="single" w:sz="4" w:space="0" w:color="BFBFBF"/>
              <w:left w:val="single" w:sz="4" w:space="0" w:color="BFBFBF"/>
              <w:bottom w:val="single" w:sz="4" w:space="0" w:color="BFBFBF"/>
              <w:right w:val="single" w:sz="4" w:space="0" w:color="BFBFBF"/>
            </w:tcBorders>
          </w:tcPr>
          <w:p>
            <w:pPr>
              <w:jc w:val="right"/>
            </w:pPr>
            <w:r/>
            <w:r>
              <w:rPr>
                <w:rFonts w:ascii="Calibri" w:hAnsi="Calibri"/>
                <w:b w:val="0"/>
                <w:sz w:val="17"/>
              </w:rPr>
              <w:t>1/3</w:t>
            </w:r>
          </w:p>
        </w:tc>
        <w:tc>
          <w:tcPr>
            <w:tcW w:type="dxa" w:w="2154"/>
            <w:tcBorders>
              <w:top w:val="single" w:sz="4" w:space="0" w:color="BFBFBF"/>
              <w:left w:val="single" w:sz="4" w:space="0" w:color="BFBFBF"/>
              <w:bottom w:val="single" w:sz="4" w:space="0" w:color="BFBFBF"/>
              <w:right w:val="single" w:sz="4" w:space="0" w:color="BFBFBF"/>
            </w:tcBorders>
          </w:tcPr>
          <w:p>
            <w:pPr>
              <w:jc w:val="right"/>
            </w:pPr>
            <w:r/>
            <w:r>
              <w:rPr>
                <w:rFonts w:ascii="Calibri" w:hAnsi="Calibri"/>
                <w:b w:val="0"/>
                <w:sz w:val="17"/>
              </w:rPr>
              <w:t>1</w:t>
            </w:r>
          </w:p>
        </w:tc>
        <w:tc>
          <w:tcPr>
            <w:tcW w:type="dxa" w:w="2154"/>
            <w:tcBorders>
              <w:top w:val="single" w:sz="4" w:space="0" w:color="BFBFBF"/>
              <w:left w:val="single" w:sz="4" w:space="0" w:color="BFBFBF"/>
              <w:bottom w:val="single" w:sz="4" w:space="0" w:color="BFBFBF"/>
              <w:right w:val="single" w:sz="4" w:space="0" w:color="BFBFBF"/>
            </w:tcBorders>
          </w:tcPr>
          <w:p>
            <w:pPr>
              <w:jc w:val="right"/>
            </w:pPr>
            <w:r/>
            <w:r>
              <w:rPr>
                <w:rFonts w:ascii="Calibri" w:hAnsi="Calibri"/>
                <w:b w:val="0"/>
                <w:sz w:val="17"/>
              </w:rPr>
              <w:t>2</w:t>
            </w:r>
          </w:p>
        </w:tc>
        <w:tc>
          <w:tcPr>
            <w:tcW w:type="dxa" w:w="2154"/>
            <w:tcBorders>
              <w:top w:val="single" w:sz="4" w:space="0" w:color="BFBFBF"/>
              <w:left w:val="single" w:sz="4" w:space="0" w:color="BFBFBF"/>
              <w:bottom w:val="single" w:sz="4" w:space="0" w:color="BFBFBF"/>
              <w:right w:val="single" w:sz="4" w:space="0" w:color="BFBFBF"/>
            </w:tcBorders>
          </w:tcPr>
          <w:p>
            <w:pPr>
              <w:jc w:val="right"/>
            </w:pPr>
            <w:r/>
            <w:r>
              <w:rPr>
                <w:rFonts w:ascii="Calibri" w:hAnsi="Calibri"/>
                <w:b w:val="0"/>
                <w:sz w:val="17"/>
              </w:rPr>
              <w:t>1/3</w:t>
            </w:r>
          </w:p>
        </w:tc>
      </w:tr>
      <w:tr>
        <w:tc>
          <w:tcPr>
            <w:tcW w:type="dxa" w:w="2154"/>
            <w:tcBorders>
              <w:top w:val="single" w:sz="4" w:space="0" w:color="BFBFBF"/>
              <w:left w:val="single" w:sz="4" w:space="0" w:color="BFBFBF"/>
              <w:bottom w:val="single" w:sz="4" w:space="0" w:color="BFBFBF"/>
              <w:right w:val="single" w:sz="4" w:space="0" w:color="BFBFBF"/>
            </w:tcBorders>
          </w:tcPr>
          <w:p>
            <w:r/>
            <w:r>
              <w:rPr>
                <w:rFonts w:ascii="Calibri" w:hAnsi="Calibri"/>
                <w:b w:val="0"/>
                <w:sz w:val="17"/>
              </w:rPr>
              <w:t>Sociale</w:t>
            </w:r>
          </w:p>
        </w:tc>
        <w:tc>
          <w:tcPr>
            <w:tcW w:type="dxa" w:w="2154"/>
            <w:tcBorders>
              <w:top w:val="single" w:sz="4" w:space="0" w:color="BFBFBF"/>
              <w:left w:val="single" w:sz="4" w:space="0" w:color="BFBFBF"/>
              <w:bottom w:val="single" w:sz="4" w:space="0" w:color="BFBFBF"/>
              <w:right w:val="single" w:sz="4" w:space="0" w:color="BFBFBF"/>
            </w:tcBorders>
          </w:tcPr>
          <w:p>
            <w:pPr>
              <w:jc w:val="right"/>
            </w:pPr>
            <w:r/>
            <w:r>
              <w:rPr>
                <w:rFonts w:ascii="Calibri" w:hAnsi="Calibri"/>
                <w:b w:val="0"/>
                <w:sz w:val="17"/>
              </w:rPr>
              <w:t>1/3</w:t>
            </w:r>
          </w:p>
        </w:tc>
        <w:tc>
          <w:tcPr>
            <w:tcW w:type="dxa" w:w="2154"/>
            <w:tcBorders>
              <w:top w:val="single" w:sz="4" w:space="0" w:color="BFBFBF"/>
              <w:left w:val="single" w:sz="4" w:space="0" w:color="BFBFBF"/>
              <w:bottom w:val="single" w:sz="4" w:space="0" w:color="BFBFBF"/>
              <w:right w:val="single" w:sz="4" w:space="0" w:color="BFBFBF"/>
            </w:tcBorders>
          </w:tcPr>
          <w:p>
            <w:pPr>
              <w:jc w:val="right"/>
            </w:pPr>
            <w:r/>
            <w:r>
              <w:rPr>
                <w:rFonts w:ascii="Calibri" w:hAnsi="Calibri"/>
                <w:b w:val="0"/>
                <w:sz w:val="17"/>
              </w:rPr>
              <w:t>1/2</w:t>
            </w:r>
          </w:p>
        </w:tc>
        <w:tc>
          <w:tcPr>
            <w:tcW w:type="dxa" w:w="2154"/>
            <w:tcBorders>
              <w:top w:val="single" w:sz="4" w:space="0" w:color="BFBFBF"/>
              <w:left w:val="single" w:sz="4" w:space="0" w:color="BFBFBF"/>
              <w:bottom w:val="single" w:sz="4" w:space="0" w:color="BFBFBF"/>
              <w:right w:val="single" w:sz="4" w:space="0" w:color="BFBFBF"/>
            </w:tcBorders>
          </w:tcPr>
          <w:p>
            <w:pPr>
              <w:jc w:val="right"/>
            </w:pPr>
            <w:r/>
            <w:r>
              <w:rPr>
                <w:rFonts w:ascii="Calibri" w:hAnsi="Calibri"/>
                <w:b w:val="0"/>
                <w:sz w:val="17"/>
              </w:rPr>
              <w:t>1</w:t>
            </w:r>
          </w:p>
        </w:tc>
        <w:tc>
          <w:tcPr>
            <w:tcW w:type="dxa" w:w="2154"/>
            <w:tcBorders>
              <w:top w:val="single" w:sz="4" w:space="0" w:color="BFBFBF"/>
              <w:left w:val="single" w:sz="4" w:space="0" w:color="BFBFBF"/>
              <w:bottom w:val="single" w:sz="4" w:space="0" w:color="BFBFBF"/>
              <w:right w:val="single" w:sz="4" w:space="0" w:color="BFBFBF"/>
            </w:tcBorders>
          </w:tcPr>
          <w:p>
            <w:pPr>
              <w:jc w:val="right"/>
            </w:pPr>
            <w:r/>
            <w:r>
              <w:rPr>
                <w:rFonts w:ascii="Calibri" w:hAnsi="Calibri"/>
                <w:b w:val="0"/>
                <w:sz w:val="17"/>
              </w:rPr>
              <w:t>1/4</w:t>
            </w:r>
          </w:p>
        </w:tc>
      </w:tr>
      <w:tr>
        <w:tc>
          <w:tcPr>
            <w:tcW w:type="dxa" w:w="2154"/>
            <w:tcBorders>
              <w:top w:val="single" w:sz="4" w:space="0" w:color="BFBFBF"/>
              <w:left w:val="single" w:sz="4" w:space="0" w:color="BFBFBF"/>
              <w:bottom w:val="single" w:sz="4" w:space="0" w:color="BFBFBF"/>
              <w:right w:val="single" w:sz="4" w:space="0" w:color="BFBFBF"/>
            </w:tcBorders>
          </w:tcPr>
          <w:p>
            <w:r/>
            <w:r>
              <w:rPr>
                <w:rFonts w:ascii="Calibri" w:hAnsi="Calibri"/>
                <w:b w:val="0"/>
                <w:sz w:val="17"/>
              </w:rPr>
              <w:t>Tecnologica</w:t>
            </w:r>
          </w:p>
        </w:tc>
        <w:tc>
          <w:tcPr>
            <w:tcW w:type="dxa" w:w="2154"/>
            <w:tcBorders>
              <w:top w:val="single" w:sz="4" w:space="0" w:color="BFBFBF"/>
              <w:left w:val="single" w:sz="4" w:space="0" w:color="BFBFBF"/>
              <w:bottom w:val="single" w:sz="4" w:space="0" w:color="BFBFBF"/>
              <w:right w:val="single" w:sz="4" w:space="0" w:color="BFBFBF"/>
            </w:tcBorders>
          </w:tcPr>
          <w:p>
            <w:pPr>
              <w:jc w:val="right"/>
            </w:pPr>
            <w:r/>
            <w:r>
              <w:rPr>
                <w:rFonts w:ascii="Calibri" w:hAnsi="Calibri"/>
                <w:b w:val="0"/>
                <w:sz w:val="17"/>
              </w:rPr>
              <w:t>1</w:t>
            </w:r>
          </w:p>
        </w:tc>
        <w:tc>
          <w:tcPr>
            <w:tcW w:type="dxa" w:w="2154"/>
            <w:tcBorders>
              <w:top w:val="single" w:sz="4" w:space="0" w:color="BFBFBF"/>
              <w:left w:val="single" w:sz="4" w:space="0" w:color="BFBFBF"/>
              <w:bottom w:val="single" w:sz="4" w:space="0" w:color="BFBFBF"/>
              <w:right w:val="single" w:sz="4" w:space="0" w:color="BFBFBF"/>
            </w:tcBorders>
          </w:tcPr>
          <w:p>
            <w:pPr>
              <w:jc w:val="right"/>
            </w:pPr>
            <w:r/>
            <w:r>
              <w:rPr>
                <w:rFonts w:ascii="Calibri" w:hAnsi="Calibri"/>
                <w:b w:val="0"/>
                <w:sz w:val="17"/>
              </w:rPr>
              <w:t>3</w:t>
            </w:r>
          </w:p>
        </w:tc>
        <w:tc>
          <w:tcPr>
            <w:tcW w:type="dxa" w:w="2154"/>
            <w:tcBorders>
              <w:top w:val="single" w:sz="4" w:space="0" w:color="BFBFBF"/>
              <w:left w:val="single" w:sz="4" w:space="0" w:color="BFBFBF"/>
              <w:bottom w:val="single" w:sz="4" w:space="0" w:color="BFBFBF"/>
              <w:right w:val="single" w:sz="4" w:space="0" w:color="BFBFBF"/>
            </w:tcBorders>
          </w:tcPr>
          <w:p>
            <w:pPr>
              <w:jc w:val="right"/>
            </w:pPr>
            <w:r/>
            <w:r>
              <w:rPr>
                <w:rFonts w:ascii="Calibri" w:hAnsi="Calibri"/>
                <w:b w:val="0"/>
                <w:sz w:val="17"/>
              </w:rPr>
              <w:t>4</w:t>
            </w:r>
          </w:p>
        </w:tc>
        <w:tc>
          <w:tcPr>
            <w:tcW w:type="dxa" w:w="2154"/>
            <w:tcBorders>
              <w:top w:val="single" w:sz="4" w:space="0" w:color="BFBFBF"/>
              <w:left w:val="single" w:sz="4" w:space="0" w:color="BFBFBF"/>
              <w:bottom w:val="single" w:sz="4" w:space="0" w:color="BFBFBF"/>
              <w:right w:val="single" w:sz="4" w:space="0" w:color="BFBFBF"/>
            </w:tcBorders>
          </w:tcPr>
          <w:p>
            <w:pPr>
              <w:jc w:val="right"/>
            </w:pPr>
            <w:r/>
            <w:r>
              <w:rPr>
                <w:rFonts w:ascii="Calibri" w:hAnsi="Calibri"/>
                <w:b w:val="0"/>
                <w:sz w:val="17"/>
              </w:rPr>
              <w:t>1</w:t>
            </w:r>
          </w:p>
        </w:tc>
      </w:tr>
    </w:tbl>
    <w:p>
      <w:pPr>
        <w:spacing w:after="40"/>
      </w:pPr>
    </w:p>
    <w:p>
      <w:pPr>
        <w:spacing w:after="160"/>
      </w:pPr>
      <w:r>
        <w:rPr>
          <w:i/>
          <w:color w:val="333333"/>
          <w:sz w:val="18"/>
        </w:rPr>
        <w:t>Tabella 2 — Matrice AHP di confronto a coppie.</w:t>
      </w:r>
    </w:p>
    <w:p>
      <w:pPr>
        <w:spacing w:after="120"/>
        <w:jc w:val="both"/>
      </w:pPr>
      <w:r>
        <w:rPr>
          <w:rFonts w:ascii="Calibri" w:hAnsi="Calibri"/>
          <w:b w:val="0"/>
          <w:i w:val="0"/>
          <w:sz w:val="22"/>
        </w:rPr>
        <w:t xml:space="preserve">La Tabella 2 riporta i giudizi di preferenza fra le quattro dimensioni espressi sulla scala di Saaty (1 = pari importanza, 3 = moderata, fino a 9): ogni cella (i,j) indica quante volte la dimensione di riga è ritenuta più importante di quella di colonna, e la matrice è </w:t>
      </w:r>
      <w:r>
        <w:rPr>
          <w:rFonts w:ascii="Calibri" w:hAnsi="Calibri"/>
          <w:b/>
          <w:i w:val="0"/>
          <w:sz w:val="22"/>
        </w:rPr>
        <w:t>reciproca</w:t>
      </w:r>
      <w:r>
        <w:rPr>
          <w:rFonts w:ascii="Calibri" w:hAnsi="Calibri"/>
          <w:b w:val="0"/>
          <w:i w:val="0"/>
          <w:sz w:val="22"/>
        </w:rPr>
        <w:t xml:space="preserve"> (la cella (j,i) è l'inverso). La lettura mostra una </w:t>
      </w:r>
      <w:r>
        <w:rPr>
          <w:rFonts w:ascii="Calibri" w:hAnsi="Calibri"/>
          <w:b/>
          <w:i w:val="0"/>
          <w:sz w:val="22"/>
        </w:rPr>
        <w:t>sostanziale parità fra la dimensione tecnologica e quella ambientale</w:t>
      </w:r>
      <w:r>
        <w:rPr>
          <w:rFonts w:ascii="Calibri" w:hAnsi="Calibri"/>
          <w:b w:val="0"/>
          <w:i w:val="0"/>
          <w:sz w:val="22"/>
        </w:rPr>
        <w:t xml:space="preserve"> (entrambe valutate 1 fra loro e 3 verso l'economica), con la dimensione sociale come meno pesante. È questa struttura di giudizi, e non una scelta a priori dei pesi, a determinare la ponderazione impiegata nel resto del documento.</w:t>
      </w:r>
    </w:p>
    <w:tbl>
      <w:tblPr>
        <w:tblW w:type="auto" w:w="0"/>
        <w:jc w:val="center"/>
        <w:tblLook w:firstColumn="1" w:firstRow="1" w:lastColumn="0" w:lastRow="0" w:noHBand="0" w:noVBand="1" w:val="04A0"/>
      </w:tblPr>
      <w:tblGrid>
        <w:gridCol w:w="5386"/>
        <w:gridCol w:w="5386"/>
      </w:tblGrid>
      <w:tr>
        <w:trPr>
          <w:tblHeader w:val="true"/>
        </w:trPr>
        <w:tc>
          <w:tcPr>
            <w:tcW w:type="dxa" w:w="5386"/>
            <w:shd w:fill="0B5A3C"/>
            <w:tcBorders>
              <w:top w:val="single" w:sz="4" w:space="0" w:color="BFBFBF"/>
              <w:left w:val="single" w:sz="4" w:space="0" w:color="BFBFBF"/>
              <w:bottom w:val="single" w:sz="4" w:space="0" w:color="BFBFBF"/>
              <w:right w:val="single" w:sz="4" w:space="0" w:color="BFBFBF"/>
            </w:tcBorders>
          </w:tcPr>
          <w:p>
            <w:pPr>
              <w:jc w:val="center"/>
            </w:pPr>
            <w:r/>
            <w:r>
              <w:rPr>
                <w:rFonts w:ascii="Calibri" w:hAnsi="Calibri"/>
                <w:b/>
                <w:color w:val="FFFFFF"/>
                <w:sz w:val="17"/>
              </w:rPr>
              <w:t>Dimensione</w:t>
            </w:r>
          </w:p>
        </w:tc>
        <w:tc>
          <w:tcPr>
            <w:tcW w:type="dxa" w:w="5386"/>
            <w:shd w:fill="0B5A3C"/>
            <w:tcBorders>
              <w:top w:val="single" w:sz="4" w:space="0" w:color="BFBFBF"/>
              <w:left w:val="single" w:sz="4" w:space="0" w:color="BFBFBF"/>
              <w:bottom w:val="single" w:sz="4" w:space="0" w:color="BFBFBF"/>
              <w:right w:val="single" w:sz="4" w:space="0" w:color="BFBFBF"/>
            </w:tcBorders>
          </w:tcPr>
          <w:p>
            <w:pPr>
              <w:jc w:val="center"/>
            </w:pPr>
            <w:r/>
            <w:r>
              <w:rPr>
                <w:rFonts w:ascii="Calibri" w:hAnsi="Calibri"/>
                <w:b/>
                <w:color w:val="FFFFFF"/>
                <w:sz w:val="17"/>
              </w:rPr>
              <w:t>Peso AHP</w:t>
            </w:r>
          </w:p>
        </w:tc>
      </w:tr>
      <w:tr>
        <w:tc>
          <w:tcPr>
            <w:tcW w:type="dxa" w:w="5386"/>
            <w:tcBorders>
              <w:top w:val="single" w:sz="4" w:space="0" w:color="BFBFBF"/>
              <w:left w:val="single" w:sz="4" w:space="0" w:color="BFBFBF"/>
              <w:bottom w:val="single" w:sz="4" w:space="0" w:color="BFBFBF"/>
              <w:right w:val="single" w:sz="4" w:space="0" w:color="BFBFBF"/>
            </w:tcBorders>
          </w:tcPr>
          <w:p>
            <w:r/>
            <w:r>
              <w:rPr>
                <w:rFonts w:ascii="Calibri" w:hAnsi="Calibri"/>
                <w:b w:val="0"/>
                <w:sz w:val="17"/>
              </w:rPr>
              <w:t>Ambientale</w:t>
            </w:r>
          </w:p>
        </w:tc>
        <w:tc>
          <w:tcPr>
            <w:tcW w:type="dxa" w:w="5386"/>
            <w:tcBorders>
              <w:top w:val="single" w:sz="4" w:space="0" w:color="BFBFBF"/>
              <w:left w:val="single" w:sz="4" w:space="0" w:color="BFBFBF"/>
              <w:bottom w:val="single" w:sz="4" w:space="0" w:color="BFBFBF"/>
              <w:right w:val="single" w:sz="4" w:space="0" w:color="BFBFBF"/>
            </w:tcBorders>
          </w:tcPr>
          <w:p>
            <w:pPr>
              <w:jc w:val="right"/>
            </w:pPr>
            <w:r/>
            <w:r>
              <w:rPr>
                <w:rFonts w:ascii="Calibri" w:hAnsi="Calibri"/>
                <w:b w:val="0"/>
                <w:sz w:val="17"/>
              </w:rPr>
              <w:t>0,3661</w:t>
            </w:r>
          </w:p>
        </w:tc>
      </w:tr>
      <w:tr>
        <w:tc>
          <w:tcPr>
            <w:tcW w:type="dxa" w:w="5386"/>
            <w:tcBorders>
              <w:top w:val="single" w:sz="4" w:space="0" w:color="BFBFBF"/>
              <w:left w:val="single" w:sz="4" w:space="0" w:color="BFBFBF"/>
              <w:bottom w:val="single" w:sz="4" w:space="0" w:color="BFBFBF"/>
              <w:right w:val="single" w:sz="4" w:space="0" w:color="BFBFBF"/>
            </w:tcBorders>
          </w:tcPr>
          <w:p>
            <w:r/>
            <w:r>
              <w:rPr>
                <w:rFonts w:ascii="Calibri" w:hAnsi="Calibri"/>
                <w:b w:val="0"/>
                <w:sz w:val="17"/>
              </w:rPr>
              <w:t>Economica</w:t>
            </w:r>
          </w:p>
        </w:tc>
        <w:tc>
          <w:tcPr>
            <w:tcW w:type="dxa" w:w="5386"/>
            <w:tcBorders>
              <w:top w:val="single" w:sz="4" w:space="0" w:color="BFBFBF"/>
              <w:left w:val="single" w:sz="4" w:space="0" w:color="BFBFBF"/>
              <w:bottom w:val="single" w:sz="4" w:space="0" w:color="BFBFBF"/>
              <w:right w:val="single" w:sz="4" w:space="0" w:color="BFBFBF"/>
            </w:tcBorders>
          </w:tcPr>
          <w:p>
            <w:pPr>
              <w:jc w:val="right"/>
            </w:pPr>
            <w:r/>
            <w:r>
              <w:rPr>
                <w:rFonts w:ascii="Calibri" w:hAnsi="Calibri"/>
                <w:b w:val="0"/>
                <w:sz w:val="17"/>
              </w:rPr>
              <w:t>0,1451</w:t>
            </w:r>
          </w:p>
        </w:tc>
      </w:tr>
      <w:tr>
        <w:tc>
          <w:tcPr>
            <w:tcW w:type="dxa" w:w="5386"/>
            <w:tcBorders>
              <w:top w:val="single" w:sz="4" w:space="0" w:color="BFBFBF"/>
              <w:left w:val="single" w:sz="4" w:space="0" w:color="BFBFBF"/>
              <w:bottom w:val="single" w:sz="4" w:space="0" w:color="BFBFBF"/>
              <w:right w:val="single" w:sz="4" w:space="0" w:color="BFBFBF"/>
            </w:tcBorders>
          </w:tcPr>
          <w:p>
            <w:r/>
            <w:r>
              <w:rPr>
                <w:rFonts w:ascii="Calibri" w:hAnsi="Calibri"/>
                <w:b w:val="0"/>
                <w:sz w:val="17"/>
              </w:rPr>
              <w:t>Sociale</w:t>
            </w:r>
          </w:p>
        </w:tc>
        <w:tc>
          <w:tcPr>
            <w:tcW w:type="dxa" w:w="5386"/>
            <w:tcBorders>
              <w:top w:val="single" w:sz="4" w:space="0" w:color="BFBFBF"/>
              <w:left w:val="single" w:sz="4" w:space="0" w:color="BFBFBF"/>
              <w:bottom w:val="single" w:sz="4" w:space="0" w:color="BFBFBF"/>
              <w:right w:val="single" w:sz="4" w:space="0" w:color="BFBFBF"/>
            </w:tcBorders>
          </w:tcPr>
          <w:p>
            <w:pPr>
              <w:jc w:val="right"/>
            </w:pPr>
            <w:r/>
            <w:r>
              <w:rPr>
                <w:rFonts w:ascii="Calibri" w:hAnsi="Calibri"/>
                <w:b w:val="0"/>
                <w:sz w:val="17"/>
              </w:rPr>
              <w:t>0,0955</w:t>
            </w:r>
          </w:p>
        </w:tc>
      </w:tr>
      <w:tr>
        <w:tc>
          <w:tcPr>
            <w:tcW w:type="dxa" w:w="5386"/>
            <w:tcBorders>
              <w:top w:val="single" w:sz="4" w:space="0" w:color="BFBFBF"/>
              <w:left w:val="single" w:sz="4" w:space="0" w:color="BFBFBF"/>
              <w:bottom w:val="single" w:sz="4" w:space="0" w:color="BFBFBF"/>
              <w:right w:val="single" w:sz="4" w:space="0" w:color="BFBFBF"/>
            </w:tcBorders>
          </w:tcPr>
          <w:p>
            <w:r/>
            <w:r>
              <w:rPr>
                <w:rFonts w:ascii="Calibri" w:hAnsi="Calibri"/>
                <w:b w:val="0"/>
                <w:sz w:val="17"/>
              </w:rPr>
              <w:t>Tecnologica</w:t>
            </w:r>
          </w:p>
        </w:tc>
        <w:tc>
          <w:tcPr>
            <w:tcW w:type="dxa" w:w="5386"/>
            <w:tcBorders>
              <w:top w:val="single" w:sz="4" w:space="0" w:color="BFBFBF"/>
              <w:left w:val="single" w:sz="4" w:space="0" w:color="BFBFBF"/>
              <w:bottom w:val="single" w:sz="4" w:space="0" w:color="BFBFBF"/>
              <w:right w:val="single" w:sz="4" w:space="0" w:color="BFBFBF"/>
            </w:tcBorders>
          </w:tcPr>
          <w:p>
            <w:pPr>
              <w:jc w:val="right"/>
            </w:pPr>
            <w:r/>
            <w:r>
              <w:rPr>
                <w:rFonts w:ascii="Calibri" w:hAnsi="Calibri"/>
                <w:b w:val="0"/>
                <w:sz w:val="17"/>
              </w:rPr>
              <w:t>0,3934</w:t>
            </w:r>
          </w:p>
        </w:tc>
      </w:tr>
      <w:tr>
        <w:tc>
          <w:tcPr>
            <w:tcW w:type="dxa" w:w="5386"/>
            <w:tcBorders>
              <w:top w:val="single" w:sz="4" w:space="0" w:color="BFBFBF"/>
              <w:left w:val="single" w:sz="4" w:space="0" w:color="BFBFBF"/>
              <w:bottom w:val="single" w:sz="4" w:space="0" w:color="BFBFBF"/>
              <w:right w:val="single" w:sz="4" w:space="0" w:color="BFBFBF"/>
            </w:tcBorders>
          </w:tcPr>
          <w:p>
            <w:r/>
            <w:r>
              <w:rPr>
                <w:rFonts w:ascii="Calibri" w:hAnsi="Calibri"/>
                <w:b/>
                <w:sz w:val="17"/>
              </w:rPr>
              <w:t>Somma</w:t>
            </w:r>
          </w:p>
        </w:tc>
        <w:tc>
          <w:tcPr>
            <w:tcW w:type="dxa" w:w="5386"/>
            <w:tcBorders>
              <w:top w:val="single" w:sz="4" w:space="0" w:color="BFBFBF"/>
              <w:left w:val="single" w:sz="4" w:space="0" w:color="BFBFBF"/>
              <w:bottom w:val="single" w:sz="4" w:space="0" w:color="BFBFBF"/>
              <w:right w:val="single" w:sz="4" w:space="0" w:color="BFBFBF"/>
            </w:tcBorders>
          </w:tcPr>
          <w:p>
            <w:pPr>
              <w:jc w:val="right"/>
            </w:pPr>
            <w:r/>
            <w:r>
              <w:rPr>
                <w:rFonts w:ascii="Calibri" w:hAnsi="Calibri"/>
                <w:b/>
                <w:sz w:val="17"/>
              </w:rPr>
              <w:t>1,0001</w:t>
            </w:r>
          </w:p>
        </w:tc>
      </w:tr>
    </w:tbl>
    <w:p>
      <w:pPr>
        <w:spacing w:after="40"/>
      </w:pPr>
    </w:p>
    <w:p>
      <w:pPr>
        <w:spacing w:after="160"/>
      </w:pPr>
      <w:r>
        <w:rPr>
          <w:i/>
          <w:color w:val="333333"/>
          <w:sz w:val="18"/>
        </w:rPr>
        <w:t>Tabella 3 — Pesi AHP (λmax=4,0457; CI=0,0152; CR=0,0169).</w:t>
      </w:r>
    </w:p>
    <w:p>
      <w:pPr>
        <w:spacing w:after="120"/>
        <w:jc w:val="both"/>
      </w:pPr>
      <w:r>
        <w:rPr>
          <w:rFonts w:ascii="Calibri" w:hAnsi="Calibri"/>
          <w:b w:val="0"/>
          <w:i w:val="0"/>
          <w:sz w:val="22"/>
        </w:rPr>
        <w:t xml:space="preserve">La Tabella 3 traduce la matrice in </w:t>
      </w:r>
      <w:r>
        <w:rPr>
          <w:rFonts w:ascii="Calibri" w:hAnsi="Calibri"/>
          <w:b/>
          <w:i w:val="0"/>
          <w:sz w:val="22"/>
        </w:rPr>
        <w:t>pesi normalizzati</w:t>
      </w:r>
      <w:r>
        <w:rPr>
          <w:rFonts w:ascii="Calibri" w:hAnsi="Calibri"/>
          <w:b w:val="0"/>
          <w:i w:val="0"/>
          <w:sz w:val="22"/>
        </w:rPr>
        <w:t xml:space="preserve"> (autovettore principale): tecnologia 0,3934 e ambiente 0,3661 pesano insieme circa i tre quarti dell'indice, l'economia 0,1451 e il sociale 0,0955 il resto; la somma unitaria conferma la corretta normalizzazione. La qualità dei giudizi è certificata dal </w:t>
      </w:r>
      <w:r>
        <w:rPr>
          <w:rFonts w:ascii="Calibri" w:hAnsi="Calibri"/>
          <w:b/>
          <w:i w:val="0"/>
          <w:sz w:val="22"/>
        </w:rPr>
        <w:t>consistency ratio</w:t>
      </w:r>
      <w:r>
        <w:rPr>
          <w:rFonts w:ascii="Calibri" w:hAnsi="Calibri"/>
          <w:b w:val="0"/>
          <w:i w:val="0"/>
          <w:sz w:val="22"/>
        </w:rPr>
        <w:t xml:space="preserve">: con λmax = 4,0457 molto prossimo all'ordine della matrice (4), l'indice di consistenza CI = 0,0152 e il rapporto </w:t>
      </w:r>
      <w:r>
        <w:rPr>
          <w:rFonts w:ascii="Calibri" w:hAnsi="Calibri"/>
          <w:b/>
          <w:i w:val="0"/>
          <w:sz w:val="22"/>
        </w:rPr>
        <w:t>CR = 0,0169 restano un ordine di grandezza sotto la soglia di accettabilità 0,10</w:t>
      </w:r>
      <w:r>
        <w:rPr>
          <w:rFonts w:ascii="Calibri" w:hAnsi="Calibri"/>
          <w:b w:val="0"/>
          <w:i w:val="0"/>
          <w:sz w:val="22"/>
        </w:rPr>
        <w:t>. I giudizi sono quindi coerenti e i pesi utilizzabili senza revisione: la ponderazione del TSI è tracciabile e riproducibile, non arbitraria.</w:t>
      </w:r>
    </w:p>
    <w:p>
      <w:pPr>
        <w:spacing w:before="160" w:after="60"/>
      </w:pPr>
      <w:r>
        <w:rPr>
          <w:rFonts w:ascii="Calibri" w:hAnsi="Calibri"/>
          <w:b/>
          <w:color w:val="024C41"/>
          <w:sz w:val="26"/>
        </w:rPr>
        <w:t>3.3 Bilancio exergetico (Tabella 4)</w:t>
      </w:r>
    </w:p>
    <w:tbl>
      <w:tblPr>
        <w:tblW w:type="auto" w:w="0"/>
        <w:jc w:val="center"/>
        <w:tblLook w:firstColumn="1" w:firstRow="1" w:lastColumn="0" w:lastRow="0" w:noHBand="0" w:noVBand="1" w:val="04A0"/>
      </w:tblPr>
      <w:tblGrid>
        <w:gridCol w:w="1346"/>
        <w:gridCol w:w="1346"/>
        <w:gridCol w:w="1346"/>
        <w:gridCol w:w="1346"/>
        <w:gridCol w:w="1346"/>
        <w:gridCol w:w="1346"/>
        <w:gridCol w:w="1346"/>
        <w:gridCol w:w="1346"/>
      </w:tblGrid>
      <w:tr>
        <w:trPr>
          <w:tblHeader w:val="true"/>
        </w:trPr>
        <w:tc>
          <w:tcPr>
            <w:tcW w:type="dxa" w:w="1346"/>
            <w:shd w:fill="0B5A3C"/>
            <w:tcBorders>
              <w:top w:val="single" w:sz="4" w:space="0" w:color="BFBFBF"/>
              <w:left w:val="single" w:sz="4" w:space="0" w:color="BFBFBF"/>
              <w:bottom w:val="single" w:sz="4" w:space="0" w:color="BFBFBF"/>
              <w:right w:val="single" w:sz="4" w:space="0" w:color="BFBFBF"/>
            </w:tcBorders>
          </w:tcPr>
          <w:p>
            <w:pPr>
              <w:jc w:val="center"/>
            </w:pPr>
            <w:r/>
            <w:r>
              <w:rPr>
                <w:rFonts w:ascii="Calibri" w:hAnsi="Calibri"/>
                <w:b/>
                <w:color w:val="FFFFFF"/>
                <w:sz w:val="17"/>
              </w:rPr>
              <w:t>Unità</w:t>
            </w:r>
          </w:p>
        </w:tc>
        <w:tc>
          <w:tcPr>
            <w:tcW w:type="dxa" w:w="1346"/>
            <w:shd w:fill="0B5A3C"/>
            <w:tcBorders>
              <w:top w:val="single" w:sz="4" w:space="0" w:color="BFBFBF"/>
              <w:left w:val="single" w:sz="4" w:space="0" w:color="BFBFBF"/>
              <w:bottom w:val="single" w:sz="4" w:space="0" w:color="BFBFBF"/>
              <w:right w:val="single" w:sz="4" w:space="0" w:color="BFBFBF"/>
            </w:tcBorders>
          </w:tcPr>
          <w:p>
            <w:pPr>
              <w:jc w:val="center"/>
            </w:pPr>
            <w:r/>
            <w:r>
              <w:rPr>
                <w:rFonts w:ascii="Calibri" w:hAnsi="Calibri"/>
                <w:b/>
                <w:color w:val="FFFFFF"/>
                <w:sz w:val="17"/>
              </w:rPr>
              <w:t>Anno</w:t>
            </w:r>
          </w:p>
        </w:tc>
        <w:tc>
          <w:tcPr>
            <w:tcW w:type="dxa" w:w="1346"/>
            <w:shd w:fill="0B5A3C"/>
            <w:tcBorders>
              <w:top w:val="single" w:sz="4" w:space="0" w:color="BFBFBF"/>
              <w:left w:val="single" w:sz="4" w:space="0" w:color="BFBFBF"/>
              <w:bottom w:val="single" w:sz="4" w:space="0" w:color="BFBFBF"/>
              <w:right w:val="single" w:sz="4" w:space="0" w:color="BFBFBF"/>
            </w:tcBorders>
          </w:tcPr>
          <w:p>
            <w:pPr>
              <w:jc w:val="center"/>
            </w:pPr>
            <w:r/>
            <w:r>
              <w:rPr>
                <w:rFonts w:ascii="Calibri" w:hAnsi="Calibri"/>
                <w:b/>
                <w:color w:val="FFFFFF"/>
                <w:sz w:val="17"/>
              </w:rPr>
              <w:t>Prod. (Mm²)</w:t>
            </w:r>
          </w:p>
        </w:tc>
        <w:tc>
          <w:tcPr>
            <w:tcW w:type="dxa" w:w="1346"/>
            <w:shd w:fill="0B5A3C"/>
            <w:tcBorders>
              <w:top w:val="single" w:sz="4" w:space="0" w:color="BFBFBF"/>
              <w:left w:val="single" w:sz="4" w:space="0" w:color="BFBFBF"/>
              <w:bottom w:val="single" w:sz="4" w:space="0" w:color="BFBFBF"/>
              <w:right w:val="single" w:sz="4" w:space="0" w:color="BFBFBF"/>
            </w:tcBorders>
          </w:tcPr>
          <w:p>
            <w:pPr>
              <w:jc w:val="center"/>
            </w:pPr>
            <w:r/>
            <w:r>
              <w:rPr>
                <w:rFonts w:ascii="Calibri" w:hAnsi="Calibri"/>
                <w:b/>
                <w:color w:val="FFFFFF"/>
                <w:sz w:val="17"/>
              </w:rPr>
              <w:t>Ex_el (GJ)</w:t>
            </w:r>
          </w:p>
        </w:tc>
        <w:tc>
          <w:tcPr>
            <w:tcW w:type="dxa" w:w="1346"/>
            <w:shd w:fill="0B5A3C"/>
            <w:tcBorders>
              <w:top w:val="single" w:sz="4" w:space="0" w:color="BFBFBF"/>
              <w:left w:val="single" w:sz="4" w:space="0" w:color="BFBFBF"/>
              <w:bottom w:val="single" w:sz="4" w:space="0" w:color="BFBFBF"/>
              <w:right w:val="single" w:sz="4" w:space="0" w:color="BFBFBF"/>
            </w:tcBorders>
          </w:tcPr>
          <w:p>
            <w:pPr>
              <w:jc w:val="center"/>
            </w:pPr>
            <w:r/>
            <w:r>
              <w:rPr>
                <w:rFonts w:ascii="Calibri" w:hAnsi="Calibri"/>
                <w:b/>
                <w:color w:val="FFFFFF"/>
                <w:sz w:val="17"/>
              </w:rPr>
              <w:t>Ex_fuel (GJ)</w:t>
            </w:r>
          </w:p>
        </w:tc>
        <w:tc>
          <w:tcPr>
            <w:tcW w:type="dxa" w:w="1346"/>
            <w:shd w:fill="0B5A3C"/>
            <w:tcBorders>
              <w:top w:val="single" w:sz="4" w:space="0" w:color="BFBFBF"/>
              <w:left w:val="single" w:sz="4" w:space="0" w:color="BFBFBF"/>
              <w:bottom w:val="single" w:sz="4" w:space="0" w:color="BFBFBF"/>
              <w:right w:val="single" w:sz="4" w:space="0" w:color="BFBFBF"/>
            </w:tcBorders>
          </w:tcPr>
          <w:p>
            <w:pPr>
              <w:jc w:val="center"/>
            </w:pPr>
            <w:r/>
            <w:r>
              <w:rPr>
                <w:rFonts w:ascii="Calibri" w:hAnsi="Calibri"/>
                <w:b/>
                <w:color w:val="FFFFFF"/>
                <w:sz w:val="17"/>
              </w:rPr>
              <w:t>Ex_ref (GJ)</w:t>
            </w:r>
          </w:p>
        </w:tc>
        <w:tc>
          <w:tcPr>
            <w:tcW w:type="dxa" w:w="1346"/>
            <w:shd w:fill="0B5A3C"/>
            <w:tcBorders>
              <w:top w:val="single" w:sz="4" w:space="0" w:color="BFBFBF"/>
              <w:left w:val="single" w:sz="4" w:space="0" w:color="BFBFBF"/>
              <w:bottom w:val="single" w:sz="4" w:space="0" w:color="BFBFBF"/>
              <w:right w:val="single" w:sz="4" w:space="0" w:color="BFBFBF"/>
            </w:tcBorders>
          </w:tcPr>
          <w:p>
            <w:pPr>
              <w:jc w:val="center"/>
            </w:pPr>
            <w:r/>
            <w:r>
              <w:rPr>
                <w:rFonts w:ascii="Calibri" w:hAnsi="Calibri"/>
                <w:b/>
                <w:color w:val="FFFFFF"/>
                <w:sz w:val="17"/>
              </w:rPr>
              <w:t>Ψ</w:t>
            </w:r>
          </w:p>
        </w:tc>
        <w:tc>
          <w:tcPr>
            <w:tcW w:type="dxa" w:w="1346"/>
            <w:shd w:fill="0B5A3C"/>
            <w:tcBorders>
              <w:top w:val="single" w:sz="4" w:space="0" w:color="BFBFBF"/>
              <w:left w:val="single" w:sz="4" w:space="0" w:color="BFBFBF"/>
              <w:bottom w:val="single" w:sz="4" w:space="0" w:color="BFBFBF"/>
              <w:right w:val="single" w:sz="4" w:space="0" w:color="BFBFBF"/>
            </w:tcBorders>
          </w:tcPr>
          <w:p>
            <w:pPr>
              <w:jc w:val="center"/>
            </w:pPr>
            <w:r/>
            <w:r>
              <w:rPr>
                <w:rFonts w:ascii="Calibri" w:hAnsi="Calibri"/>
                <w:b/>
                <w:color w:val="FFFFFF"/>
                <w:sz w:val="17"/>
              </w:rPr>
              <w:t>Finestra</w:t>
            </w:r>
          </w:p>
        </w:tc>
      </w:tr>
      <w:tr>
        <w:tc>
          <w:tcPr>
            <w:tcW w:type="dxa" w:w="1346"/>
            <w:tcBorders>
              <w:top w:val="single" w:sz="4" w:space="0" w:color="BFBFBF"/>
              <w:left w:val="single" w:sz="4" w:space="0" w:color="BFBFBF"/>
              <w:bottom w:val="single" w:sz="4" w:space="0" w:color="BFBFBF"/>
              <w:right w:val="single" w:sz="4" w:space="0" w:color="BFBFBF"/>
            </w:tcBorders>
          </w:tcPr>
          <w:p>
            <w:r/>
            <w:r>
              <w:rPr>
                <w:rFonts w:ascii="Calibri" w:hAnsi="Calibri"/>
                <w:b w:val="0"/>
                <w:sz w:val="17"/>
              </w:rPr>
              <w:t>D020</w:t>
            </w:r>
          </w:p>
        </w:tc>
        <w:tc>
          <w:tcPr>
            <w:tcW w:type="dxa" w:w="1346"/>
            <w:tcBorders>
              <w:top w:val="single" w:sz="4" w:space="0" w:color="BFBFBF"/>
              <w:left w:val="single" w:sz="4" w:space="0" w:color="BFBFBF"/>
              <w:bottom w:val="single" w:sz="4" w:space="0" w:color="BFBFBF"/>
              <w:right w:val="single" w:sz="4" w:space="0" w:color="BFBFBF"/>
            </w:tcBorders>
          </w:tcPr>
          <w:p>
            <w:r/>
            <w:r>
              <w:rPr>
                <w:rFonts w:ascii="Calibri" w:hAnsi="Calibri"/>
                <w:b w:val="0"/>
                <w:sz w:val="17"/>
              </w:rPr>
              <w:t>2023</w:t>
            </w:r>
          </w:p>
        </w:tc>
        <w:tc>
          <w:tcPr>
            <w:tcW w:type="dxa" w:w="1346"/>
            <w:tcBorders>
              <w:top w:val="single" w:sz="4" w:space="0" w:color="BFBFBF"/>
              <w:left w:val="single" w:sz="4" w:space="0" w:color="BFBFBF"/>
              <w:bottom w:val="single" w:sz="4" w:space="0" w:color="BFBFBF"/>
              <w:right w:val="single" w:sz="4" w:space="0" w:color="BFBFBF"/>
            </w:tcBorders>
          </w:tcPr>
          <w:p>
            <w:pPr>
              <w:jc w:val="right"/>
            </w:pPr>
            <w:r/>
            <w:r>
              <w:rPr>
                <w:rFonts w:ascii="Calibri" w:hAnsi="Calibri"/>
                <w:b w:val="0"/>
                <w:sz w:val="17"/>
              </w:rPr>
              <w:t>3,800</w:t>
            </w:r>
          </w:p>
        </w:tc>
        <w:tc>
          <w:tcPr>
            <w:tcW w:type="dxa" w:w="1346"/>
            <w:tcBorders>
              <w:top w:val="single" w:sz="4" w:space="0" w:color="BFBFBF"/>
              <w:left w:val="single" w:sz="4" w:space="0" w:color="BFBFBF"/>
              <w:bottom w:val="single" w:sz="4" w:space="0" w:color="BFBFBF"/>
              <w:right w:val="single" w:sz="4" w:space="0" w:color="BFBFBF"/>
            </w:tcBorders>
          </w:tcPr>
          <w:p>
            <w:pPr>
              <w:jc w:val="right"/>
            </w:pPr>
            <w:r/>
            <w:r>
              <w:rPr>
                <w:rFonts w:ascii="Calibri" w:hAnsi="Calibri"/>
                <w:b w:val="0"/>
                <w:sz w:val="17"/>
              </w:rPr>
              <w:t>39.140</w:t>
            </w:r>
          </w:p>
        </w:tc>
        <w:tc>
          <w:tcPr>
            <w:tcW w:type="dxa" w:w="1346"/>
            <w:tcBorders>
              <w:top w:val="single" w:sz="4" w:space="0" w:color="BFBFBF"/>
              <w:left w:val="single" w:sz="4" w:space="0" w:color="BFBFBF"/>
              <w:bottom w:val="single" w:sz="4" w:space="0" w:color="BFBFBF"/>
              <w:right w:val="single" w:sz="4" w:space="0" w:color="BFBFBF"/>
            </w:tcBorders>
          </w:tcPr>
          <w:p>
            <w:pPr>
              <w:jc w:val="right"/>
            </w:pPr>
            <w:r/>
            <w:r>
              <w:rPr>
                <w:rFonts w:ascii="Calibri" w:hAnsi="Calibri"/>
                <w:b w:val="0"/>
                <w:sz w:val="17"/>
              </w:rPr>
              <w:t>156.560</w:t>
            </w:r>
          </w:p>
        </w:tc>
        <w:tc>
          <w:tcPr>
            <w:tcW w:type="dxa" w:w="1346"/>
            <w:tcBorders>
              <w:top w:val="single" w:sz="4" w:space="0" w:color="BFBFBF"/>
              <w:left w:val="single" w:sz="4" w:space="0" w:color="BFBFBF"/>
              <w:bottom w:val="single" w:sz="4" w:space="0" w:color="BFBFBF"/>
              <w:right w:val="single" w:sz="4" w:space="0" w:color="BFBFBF"/>
            </w:tcBorders>
          </w:tcPr>
          <w:p>
            <w:pPr>
              <w:jc w:val="right"/>
            </w:pPr>
            <w:r/>
            <w:r>
              <w:rPr>
                <w:rFonts w:ascii="Calibri" w:hAnsi="Calibri"/>
                <w:b w:val="0"/>
                <w:sz w:val="17"/>
              </w:rPr>
              <w:t>195.700</w:t>
            </w:r>
          </w:p>
        </w:tc>
        <w:tc>
          <w:tcPr>
            <w:tcW w:type="dxa" w:w="1346"/>
            <w:tcBorders>
              <w:top w:val="single" w:sz="4" w:space="0" w:color="BFBFBF"/>
              <w:left w:val="single" w:sz="4" w:space="0" w:color="BFBFBF"/>
              <w:bottom w:val="single" w:sz="4" w:space="0" w:color="BFBFBF"/>
              <w:right w:val="single" w:sz="4" w:space="0" w:color="BFBFBF"/>
            </w:tcBorders>
          </w:tcPr>
          <w:p>
            <w:pPr>
              <w:jc w:val="right"/>
            </w:pPr>
            <w:r/>
            <w:r>
              <w:rPr>
                <w:rFonts w:ascii="Calibri" w:hAnsi="Calibri"/>
                <w:b w:val="0"/>
                <w:sz w:val="17"/>
              </w:rPr>
              <w:t>0,154</w:t>
            </w:r>
          </w:p>
        </w:tc>
        <w:tc>
          <w:tcPr>
            <w:tcW w:type="dxa" w:w="1346"/>
            <w:tcBorders>
              <w:top w:val="single" w:sz="4" w:space="0" w:color="BFBFBF"/>
              <w:left w:val="single" w:sz="4" w:space="0" w:color="BFBFBF"/>
              <w:bottom w:val="single" w:sz="4" w:space="0" w:color="BFBFBF"/>
              <w:right w:val="single" w:sz="4" w:space="0" w:color="BFBFBF"/>
            </w:tcBorders>
          </w:tcPr>
          <w:p>
            <w:pPr>
              <w:jc w:val="right"/>
            </w:pPr>
            <w:r/>
            <w:r>
              <w:rPr>
                <w:rFonts w:ascii="Calibri" w:hAnsi="Calibri"/>
                <w:b w:val="0"/>
                <w:sz w:val="17"/>
              </w:rPr>
              <w:t>anno</w:t>
            </w:r>
          </w:p>
        </w:tc>
      </w:tr>
      <w:tr>
        <w:tc>
          <w:tcPr>
            <w:tcW w:type="dxa" w:w="1346"/>
            <w:tcBorders>
              <w:top w:val="single" w:sz="4" w:space="0" w:color="BFBFBF"/>
              <w:left w:val="single" w:sz="4" w:space="0" w:color="BFBFBF"/>
              <w:bottom w:val="single" w:sz="4" w:space="0" w:color="BFBFBF"/>
              <w:right w:val="single" w:sz="4" w:space="0" w:color="BFBFBF"/>
            </w:tcBorders>
          </w:tcPr>
          <w:p>
            <w:r/>
            <w:r>
              <w:rPr>
                <w:rFonts w:ascii="Calibri" w:hAnsi="Calibri"/>
                <w:b w:val="0"/>
                <w:sz w:val="17"/>
              </w:rPr>
              <w:t>D020</w:t>
            </w:r>
          </w:p>
        </w:tc>
        <w:tc>
          <w:tcPr>
            <w:tcW w:type="dxa" w:w="1346"/>
            <w:tcBorders>
              <w:top w:val="single" w:sz="4" w:space="0" w:color="BFBFBF"/>
              <w:left w:val="single" w:sz="4" w:space="0" w:color="BFBFBF"/>
              <w:bottom w:val="single" w:sz="4" w:space="0" w:color="BFBFBF"/>
              <w:right w:val="single" w:sz="4" w:space="0" w:color="BFBFBF"/>
            </w:tcBorders>
          </w:tcPr>
          <w:p>
            <w:r/>
            <w:r>
              <w:rPr>
                <w:rFonts w:ascii="Calibri" w:hAnsi="Calibri"/>
                <w:b w:val="0"/>
                <w:sz w:val="17"/>
              </w:rPr>
              <w:t>2024</w:t>
            </w:r>
          </w:p>
        </w:tc>
        <w:tc>
          <w:tcPr>
            <w:tcW w:type="dxa" w:w="1346"/>
            <w:tcBorders>
              <w:top w:val="single" w:sz="4" w:space="0" w:color="BFBFBF"/>
              <w:left w:val="single" w:sz="4" w:space="0" w:color="BFBFBF"/>
              <w:bottom w:val="single" w:sz="4" w:space="0" w:color="BFBFBF"/>
              <w:right w:val="single" w:sz="4" w:space="0" w:color="BFBFBF"/>
            </w:tcBorders>
          </w:tcPr>
          <w:p>
            <w:pPr>
              <w:jc w:val="right"/>
            </w:pPr>
            <w:r/>
            <w:r>
              <w:rPr>
                <w:rFonts w:ascii="Calibri" w:hAnsi="Calibri"/>
                <w:b w:val="0"/>
                <w:sz w:val="17"/>
              </w:rPr>
              <w:t>3,800</w:t>
            </w:r>
          </w:p>
        </w:tc>
        <w:tc>
          <w:tcPr>
            <w:tcW w:type="dxa" w:w="1346"/>
            <w:tcBorders>
              <w:top w:val="single" w:sz="4" w:space="0" w:color="BFBFBF"/>
              <w:left w:val="single" w:sz="4" w:space="0" w:color="BFBFBF"/>
              <w:bottom w:val="single" w:sz="4" w:space="0" w:color="BFBFBF"/>
              <w:right w:val="single" w:sz="4" w:space="0" w:color="BFBFBF"/>
            </w:tcBorders>
          </w:tcPr>
          <w:p>
            <w:pPr>
              <w:jc w:val="right"/>
            </w:pPr>
            <w:r/>
            <w:r>
              <w:rPr>
                <w:rFonts w:ascii="Calibri" w:hAnsi="Calibri"/>
                <w:b w:val="0"/>
                <w:sz w:val="17"/>
              </w:rPr>
              <w:t>38.000</w:t>
            </w:r>
          </w:p>
        </w:tc>
        <w:tc>
          <w:tcPr>
            <w:tcW w:type="dxa" w:w="1346"/>
            <w:tcBorders>
              <w:top w:val="single" w:sz="4" w:space="0" w:color="BFBFBF"/>
              <w:left w:val="single" w:sz="4" w:space="0" w:color="BFBFBF"/>
              <w:bottom w:val="single" w:sz="4" w:space="0" w:color="BFBFBF"/>
              <w:right w:val="single" w:sz="4" w:space="0" w:color="BFBFBF"/>
            </w:tcBorders>
          </w:tcPr>
          <w:p>
            <w:pPr>
              <w:jc w:val="right"/>
            </w:pPr>
            <w:r/>
            <w:r>
              <w:rPr>
                <w:rFonts w:ascii="Calibri" w:hAnsi="Calibri"/>
                <w:b w:val="0"/>
                <w:sz w:val="17"/>
              </w:rPr>
              <w:t>152.000</w:t>
            </w:r>
          </w:p>
        </w:tc>
        <w:tc>
          <w:tcPr>
            <w:tcW w:type="dxa" w:w="1346"/>
            <w:tcBorders>
              <w:top w:val="single" w:sz="4" w:space="0" w:color="BFBFBF"/>
              <w:left w:val="single" w:sz="4" w:space="0" w:color="BFBFBF"/>
              <w:bottom w:val="single" w:sz="4" w:space="0" w:color="BFBFBF"/>
              <w:right w:val="single" w:sz="4" w:space="0" w:color="BFBFBF"/>
            </w:tcBorders>
          </w:tcPr>
          <w:p>
            <w:pPr>
              <w:jc w:val="right"/>
            </w:pPr>
            <w:r/>
            <w:r>
              <w:rPr>
                <w:rFonts w:ascii="Calibri" w:hAnsi="Calibri"/>
                <w:b w:val="0"/>
                <w:sz w:val="17"/>
              </w:rPr>
              <w:t>190.000</w:t>
            </w:r>
          </w:p>
        </w:tc>
        <w:tc>
          <w:tcPr>
            <w:tcW w:type="dxa" w:w="1346"/>
            <w:tcBorders>
              <w:top w:val="single" w:sz="4" w:space="0" w:color="BFBFBF"/>
              <w:left w:val="single" w:sz="4" w:space="0" w:color="BFBFBF"/>
              <w:bottom w:val="single" w:sz="4" w:space="0" w:color="BFBFBF"/>
              <w:right w:val="single" w:sz="4" w:space="0" w:color="BFBFBF"/>
            </w:tcBorders>
          </w:tcPr>
          <w:p>
            <w:pPr>
              <w:jc w:val="right"/>
            </w:pPr>
            <w:r/>
            <w:r>
              <w:rPr>
                <w:rFonts w:ascii="Calibri" w:hAnsi="Calibri"/>
                <w:b w:val="0"/>
                <w:sz w:val="17"/>
              </w:rPr>
              <w:t>0,159</w:t>
            </w:r>
          </w:p>
        </w:tc>
        <w:tc>
          <w:tcPr>
            <w:tcW w:type="dxa" w:w="1346"/>
            <w:tcBorders>
              <w:top w:val="single" w:sz="4" w:space="0" w:color="BFBFBF"/>
              <w:left w:val="single" w:sz="4" w:space="0" w:color="BFBFBF"/>
              <w:bottom w:val="single" w:sz="4" w:space="0" w:color="BFBFBF"/>
              <w:right w:val="single" w:sz="4" w:space="0" w:color="BFBFBF"/>
            </w:tcBorders>
          </w:tcPr>
          <w:p>
            <w:pPr>
              <w:jc w:val="right"/>
            </w:pPr>
            <w:r/>
            <w:r>
              <w:rPr>
                <w:rFonts w:ascii="Calibri" w:hAnsi="Calibri"/>
                <w:b w:val="0"/>
                <w:sz w:val="17"/>
              </w:rPr>
              <w:t>anno</w:t>
            </w:r>
          </w:p>
        </w:tc>
      </w:tr>
      <w:tr>
        <w:tc>
          <w:tcPr>
            <w:tcW w:type="dxa" w:w="1346"/>
            <w:tcBorders>
              <w:top w:val="single" w:sz="4" w:space="0" w:color="BFBFBF"/>
              <w:left w:val="single" w:sz="4" w:space="0" w:color="BFBFBF"/>
              <w:bottom w:val="single" w:sz="4" w:space="0" w:color="BFBFBF"/>
              <w:right w:val="single" w:sz="4" w:space="0" w:color="BFBFBF"/>
            </w:tcBorders>
          </w:tcPr>
          <w:p>
            <w:r/>
            <w:r>
              <w:rPr>
                <w:rFonts w:ascii="Calibri" w:hAnsi="Calibri"/>
                <w:b w:val="0"/>
                <w:sz w:val="17"/>
              </w:rPr>
              <w:t>D020</w:t>
            </w:r>
          </w:p>
        </w:tc>
        <w:tc>
          <w:tcPr>
            <w:tcW w:type="dxa" w:w="1346"/>
            <w:tcBorders>
              <w:top w:val="single" w:sz="4" w:space="0" w:color="BFBFBF"/>
              <w:left w:val="single" w:sz="4" w:space="0" w:color="BFBFBF"/>
              <w:bottom w:val="single" w:sz="4" w:space="0" w:color="BFBFBF"/>
              <w:right w:val="single" w:sz="4" w:space="0" w:color="BFBFBF"/>
            </w:tcBorders>
          </w:tcPr>
          <w:p>
            <w:r/>
            <w:r>
              <w:rPr>
                <w:rFonts w:ascii="Calibri" w:hAnsi="Calibri"/>
                <w:b w:val="0"/>
                <w:sz w:val="17"/>
              </w:rPr>
              <w:t>2025</w:t>
            </w:r>
          </w:p>
        </w:tc>
        <w:tc>
          <w:tcPr>
            <w:tcW w:type="dxa" w:w="1346"/>
            <w:tcBorders>
              <w:top w:val="single" w:sz="4" w:space="0" w:color="BFBFBF"/>
              <w:left w:val="single" w:sz="4" w:space="0" w:color="BFBFBF"/>
              <w:bottom w:val="single" w:sz="4" w:space="0" w:color="BFBFBF"/>
              <w:right w:val="single" w:sz="4" w:space="0" w:color="BFBFBF"/>
            </w:tcBorders>
          </w:tcPr>
          <w:p>
            <w:pPr>
              <w:jc w:val="right"/>
            </w:pPr>
            <w:r/>
            <w:r>
              <w:rPr>
                <w:rFonts w:ascii="Calibri" w:hAnsi="Calibri"/>
                <w:b w:val="0"/>
                <w:sz w:val="17"/>
              </w:rPr>
              <w:t>2,318</w:t>
            </w:r>
          </w:p>
        </w:tc>
        <w:tc>
          <w:tcPr>
            <w:tcW w:type="dxa" w:w="1346"/>
            <w:tcBorders>
              <w:top w:val="single" w:sz="4" w:space="0" w:color="BFBFBF"/>
              <w:left w:val="single" w:sz="4" w:space="0" w:color="BFBFBF"/>
              <w:bottom w:val="single" w:sz="4" w:space="0" w:color="BFBFBF"/>
              <w:right w:val="single" w:sz="4" w:space="0" w:color="BFBFBF"/>
            </w:tcBorders>
          </w:tcPr>
          <w:p>
            <w:pPr>
              <w:jc w:val="right"/>
            </w:pPr>
            <w:r/>
            <w:r>
              <w:rPr>
                <w:rFonts w:ascii="Calibri" w:hAnsi="Calibri"/>
                <w:b w:val="0"/>
                <w:sz w:val="17"/>
              </w:rPr>
              <w:t>23.025</w:t>
            </w:r>
          </w:p>
        </w:tc>
        <w:tc>
          <w:tcPr>
            <w:tcW w:type="dxa" w:w="1346"/>
            <w:tcBorders>
              <w:top w:val="single" w:sz="4" w:space="0" w:color="BFBFBF"/>
              <w:left w:val="single" w:sz="4" w:space="0" w:color="BFBFBF"/>
              <w:bottom w:val="single" w:sz="4" w:space="0" w:color="BFBFBF"/>
              <w:right w:val="single" w:sz="4" w:space="0" w:color="BFBFBF"/>
            </w:tcBorders>
          </w:tcPr>
          <w:p>
            <w:pPr>
              <w:jc w:val="right"/>
            </w:pPr>
            <w:r/>
            <w:r>
              <w:rPr>
                <w:rFonts w:ascii="Calibri" w:hAnsi="Calibri"/>
                <w:b w:val="0"/>
                <w:sz w:val="17"/>
              </w:rPr>
              <w:t>91.965</w:t>
            </w:r>
          </w:p>
        </w:tc>
        <w:tc>
          <w:tcPr>
            <w:tcW w:type="dxa" w:w="1346"/>
            <w:tcBorders>
              <w:top w:val="single" w:sz="4" w:space="0" w:color="BFBFBF"/>
              <w:left w:val="single" w:sz="4" w:space="0" w:color="BFBFBF"/>
              <w:bottom w:val="single" w:sz="4" w:space="0" w:color="BFBFBF"/>
              <w:right w:val="single" w:sz="4" w:space="0" w:color="BFBFBF"/>
            </w:tcBorders>
          </w:tcPr>
          <w:p>
            <w:pPr>
              <w:jc w:val="right"/>
            </w:pPr>
            <w:r/>
            <w:r>
              <w:rPr>
                <w:rFonts w:ascii="Calibri" w:hAnsi="Calibri"/>
                <w:b w:val="0"/>
                <w:sz w:val="17"/>
              </w:rPr>
              <w:t>114.990</w:t>
            </w:r>
          </w:p>
        </w:tc>
        <w:tc>
          <w:tcPr>
            <w:tcW w:type="dxa" w:w="1346"/>
            <w:tcBorders>
              <w:top w:val="single" w:sz="4" w:space="0" w:color="BFBFBF"/>
              <w:left w:val="single" w:sz="4" w:space="0" w:color="BFBFBF"/>
              <w:bottom w:val="single" w:sz="4" w:space="0" w:color="BFBFBF"/>
              <w:right w:val="single" w:sz="4" w:space="0" w:color="BFBFBF"/>
            </w:tcBorders>
          </w:tcPr>
          <w:p>
            <w:pPr>
              <w:jc w:val="right"/>
            </w:pPr>
            <w:r/>
            <w:r>
              <w:rPr>
                <w:rFonts w:ascii="Calibri" w:hAnsi="Calibri"/>
                <w:b w:val="0"/>
                <w:sz w:val="17"/>
              </w:rPr>
              <w:t>0,164</w:t>
            </w:r>
          </w:p>
        </w:tc>
        <w:tc>
          <w:tcPr>
            <w:tcW w:type="dxa" w:w="1346"/>
            <w:tcBorders>
              <w:top w:val="single" w:sz="4" w:space="0" w:color="BFBFBF"/>
              <w:left w:val="single" w:sz="4" w:space="0" w:color="BFBFBF"/>
              <w:bottom w:val="single" w:sz="4" w:space="0" w:color="BFBFBF"/>
              <w:right w:val="single" w:sz="4" w:space="0" w:color="BFBFBF"/>
            </w:tcBorders>
          </w:tcPr>
          <w:p>
            <w:pPr>
              <w:jc w:val="right"/>
            </w:pPr>
            <w:r/>
            <w:r>
              <w:rPr>
                <w:rFonts w:ascii="Calibri" w:hAnsi="Calibri"/>
                <w:b w:val="0"/>
                <w:sz w:val="17"/>
              </w:rPr>
              <w:t>gen–lug</w:t>
            </w:r>
          </w:p>
        </w:tc>
      </w:tr>
      <w:tr>
        <w:tc>
          <w:tcPr>
            <w:tcW w:type="dxa" w:w="1346"/>
            <w:tcBorders>
              <w:top w:val="single" w:sz="4" w:space="0" w:color="BFBFBF"/>
              <w:left w:val="single" w:sz="4" w:space="0" w:color="BFBFBF"/>
              <w:bottom w:val="single" w:sz="4" w:space="0" w:color="BFBFBF"/>
              <w:right w:val="single" w:sz="4" w:space="0" w:color="BFBFBF"/>
            </w:tcBorders>
          </w:tcPr>
          <w:p>
            <w:r/>
            <w:r>
              <w:rPr>
                <w:rFonts w:ascii="Calibri" w:hAnsi="Calibri"/>
                <w:b w:val="0"/>
                <w:sz w:val="17"/>
              </w:rPr>
              <w:t>D060</w:t>
            </w:r>
          </w:p>
        </w:tc>
        <w:tc>
          <w:tcPr>
            <w:tcW w:type="dxa" w:w="1346"/>
            <w:tcBorders>
              <w:top w:val="single" w:sz="4" w:space="0" w:color="BFBFBF"/>
              <w:left w:val="single" w:sz="4" w:space="0" w:color="BFBFBF"/>
              <w:bottom w:val="single" w:sz="4" w:space="0" w:color="BFBFBF"/>
              <w:right w:val="single" w:sz="4" w:space="0" w:color="BFBFBF"/>
            </w:tcBorders>
          </w:tcPr>
          <w:p>
            <w:r/>
            <w:r>
              <w:rPr>
                <w:rFonts w:ascii="Calibri" w:hAnsi="Calibri"/>
                <w:b w:val="0"/>
                <w:sz w:val="17"/>
              </w:rPr>
              <w:t>2023</w:t>
            </w:r>
          </w:p>
        </w:tc>
        <w:tc>
          <w:tcPr>
            <w:tcW w:type="dxa" w:w="1346"/>
            <w:tcBorders>
              <w:top w:val="single" w:sz="4" w:space="0" w:color="BFBFBF"/>
              <w:left w:val="single" w:sz="4" w:space="0" w:color="BFBFBF"/>
              <w:bottom w:val="single" w:sz="4" w:space="0" w:color="BFBFBF"/>
              <w:right w:val="single" w:sz="4" w:space="0" w:color="BFBFBF"/>
            </w:tcBorders>
          </w:tcPr>
          <w:p>
            <w:pPr>
              <w:jc w:val="right"/>
            </w:pPr>
            <w:r/>
            <w:r>
              <w:rPr>
                <w:rFonts w:ascii="Calibri" w:hAnsi="Calibri"/>
                <w:b w:val="0"/>
                <w:sz w:val="17"/>
              </w:rPr>
              <w:t>6,400</w:t>
            </w:r>
          </w:p>
        </w:tc>
        <w:tc>
          <w:tcPr>
            <w:tcW w:type="dxa" w:w="1346"/>
            <w:tcBorders>
              <w:top w:val="single" w:sz="4" w:space="0" w:color="BFBFBF"/>
              <w:left w:val="single" w:sz="4" w:space="0" w:color="BFBFBF"/>
              <w:bottom w:val="single" w:sz="4" w:space="0" w:color="BFBFBF"/>
              <w:right w:val="single" w:sz="4" w:space="0" w:color="BFBFBF"/>
            </w:tcBorders>
          </w:tcPr>
          <w:p>
            <w:pPr>
              <w:jc w:val="right"/>
            </w:pPr>
            <w:r/>
            <w:r>
              <w:rPr>
                <w:rFonts w:ascii="Calibri" w:hAnsi="Calibri"/>
                <w:b w:val="0"/>
                <w:sz w:val="17"/>
              </w:rPr>
              <w:t>62.720</w:t>
            </w:r>
          </w:p>
        </w:tc>
        <w:tc>
          <w:tcPr>
            <w:tcW w:type="dxa" w:w="1346"/>
            <w:tcBorders>
              <w:top w:val="single" w:sz="4" w:space="0" w:color="BFBFBF"/>
              <w:left w:val="single" w:sz="4" w:space="0" w:color="BFBFBF"/>
              <w:bottom w:val="single" w:sz="4" w:space="0" w:color="BFBFBF"/>
              <w:right w:val="single" w:sz="4" w:space="0" w:color="BFBFBF"/>
            </w:tcBorders>
          </w:tcPr>
          <w:p>
            <w:pPr>
              <w:jc w:val="right"/>
            </w:pPr>
            <w:r/>
            <w:r>
              <w:rPr>
                <w:rFonts w:ascii="Calibri" w:hAnsi="Calibri"/>
                <w:b w:val="0"/>
                <w:sz w:val="17"/>
              </w:rPr>
              <w:t>250.880</w:t>
            </w:r>
          </w:p>
        </w:tc>
        <w:tc>
          <w:tcPr>
            <w:tcW w:type="dxa" w:w="1346"/>
            <w:tcBorders>
              <w:top w:val="single" w:sz="4" w:space="0" w:color="BFBFBF"/>
              <w:left w:val="single" w:sz="4" w:space="0" w:color="BFBFBF"/>
              <w:bottom w:val="single" w:sz="4" w:space="0" w:color="BFBFBF"/>
              <w:right w:val="single" w:sz="4" w:space="0" w:color="BFBFBF"/>
            </w:tcBorders>
          </w:tcPr>
          <w:p>
            <w:pPr>
              <w:jc w:val="right"/>
            </w:pPr>
            <w:r/>
            <w:r>
              <w:rPr>
                <w:rFonts w:ascii="Calibri" w:hAnsi="Calibri"/>
                <w:b w:val="0"/>
                <w:sz w:val="17"/>
              </w:rPr>
              <w:t>313.600</w:t>
            </w:r>
          </w:p>
        </w:tc>
        <w:tc>
          <w:tcPr>
            <w:tcW w:type="dxa" w:w="1346"/>
            <w:tcBorders>
              <w:top w:val="single" w:sz="4" w:space="0" w:color="BFBFBF"/>
              <w:left w:val="single" w:sz="4" w:space="0" w:color="BFBFBF"/>
              <w:bottom w:val="single" w:sz="4" w:space="0" w:color="BFBFBF"/>
              <w:right w:val="single" w:sz="4" w:space="0" w:color="BFBFBF"/>
            </w:tcBorders>
          </w:tcPr>
          <w:p>
            <w:pPr>
              <w:jc w:val="right"/>
            </w:pPr>
            <w:r/>
            <w:r>
              <w:rPr>
                <w:rFonts w:ascii="Calibri" w:hAnsi="Calibri"/>
                <w:b w:val="0"/>
                <w:sz w:val="17"/>
              </w:rPr>
              <w:t>0,163</w:t>
            </w:r>
          </w:p>
        </w:tc>
        <w:tc>
          <w:tcPr>
            <w:tcW w:type="dxa" w:w="1346"/>
            <w:tcBorders>
              <w:top w:val="single" w:sz="4" w:space="0" w:color="BFBFBF"/>
              <w:left w:val="single" w:sz="4" w:space="0" w:color="BFBFBF"/>
              <w:bottom w:val="single" w:sz="4" w:space="0" w:color="BFBFBF"/>
              <w:right w:val="single" w:sz="4" w:space="0" w:color="BFBFBF"/>
            </w:tcBorders>
          </w:tcPr>
          <w:p>
            <w:pPr>
              <w:jc w:val="right"/>
            </w:pPr>
            <w:r/>
            <w:r>
              <w:rPr>
                <w:rFonts w:ascii="Calibri" w:hAnsi="Calibri"/>
                <w:b w:val="0"/>
                <w:sz w:val="17"/>
              </w:rPr>
              <w:t>anno</w:t>
            </w:r>
          </w:p>
        </w:tc>
      </w:tr>
      <w:tr>
        <w:tc>
          <w:tcPr>
            <w:tcW w:type="dxa" w:w="1346"/>
            <w:tcBorders>
              <w:top w:val="single" w:sz="4" w:space="0" w:color="BFBFBF"/>
              <w:left w:val="single" w:sz="4" w:space="0" w:color="BFBFBF"/>
              <w:bottom w:val="single" w:sz="4" w:space="0" w:color="BFBFBF"/>
              <w:right w:val="single" w:sz="4" w:space="0" w:color="BFBFBF"/>
            </w:tcBorders>
          </w:tcPr>
          <w:p>
            <w:r/>
            <w:r>
              <w:rPr>
                <w:rFonts w:ascii="Calibri" w:hAnsi="Calibri"/>
                <w:b w:val="0"/>
                <w:sz w:val="17"/>
              </w:rPr>
              <w:t>D060</w:t>
            </w:r>
          </w:p>
        </w:tc>
        <w:tc>
          <w:tcPr>
            <w:tcW w:type="dxa" w:w="1346"/>
            <w:tcBorders>
              <w:top w:val="single" w:sz="4" w:space="0" w:color="BFBFBF"/>
              <w:left w:val="single" w:sz="4" w:space="0" w:color="BFBFBF"/>
              <w:bottom w:val="single" w:sz="4" w:space="0" w:color="BFBFBF"/>
              <w:right w:val="single" w:sz="4" w:space="0" w:color="BFBFBF"/>
            </w:tcBorders>
          </w:tcPr>
          <w:p>
            <w:r/>
            <w:r>
              <w:rPr>
                <w:rFonts w:ascii="Calibri" w:hAnsi="Calibri"/>
                <w:b w:val="0"/>
                <w:sz w:val="17"/>
              </w:rPr>
              <w:t>2024</w:t>
            </w:r>
          </w:p>
        </w:tc>
        <w:tc>
          <w:tcPr>
            <w:tcW w:type="dxa" w:w="1346"/>
            <w:tcBorders>
              <w:top w:val="single" w:sz="4" w:space="0" w:color="BFBFBF"/>
              <w:left w:val="single" w:sz="4" w:space="0" w:color="BFBFBF"/>
              <w:bottom w:val="single" w:sz="4" w:space="0" w:color="BFBFBF"/>
              <w:right w:val="single" w:sz="4" w:space="0" w:color="BFBFBF"/>
            </w:tcBorders>
          </w:tcPr>
          <w:p>
            <w:pPr>
              <w:jc w:val="right"/>
            </w:pPr>
            <w:r/>
            <w:r>
              <w:rPr>
                <w:rFonts w:ascii="Calibri" w:hAnsi="Calibri"/>
                <w:b w:val="0"/>
                <w:sz w:val="17"/>
              </w:rPr>
              <w:t>6,400</w:t>
            </w:r>
          </w:p>
        </w:tc>
        <w:tc>
          <w:tcPr>
            <w:tcW w:type="dxa" w:w="1346"/>
            <w:tcBorders>
              <w:top w:val="single" w:sz="4" w:space="0" w:color="BFBFBF"/>
              <w:left w:val="single" w:sz="4" w:space="0" w:color="BFBFBF"/>
              <w:bottom w:val="single" w:sz="4" w:space="0" w:color="BFBFBF"/>
              <w:right w:val="single" w:sz="4" w:space="0" w:color="BFBFBF"/>
            </w:tcBorders>
          </w:tcPr>
          <w:p>
            <w:pPr>
              <w:jc w:val="right"/>
            </w:pPr>
            <w:r/>
            <w:r>
              <w:rPr>
                <w:rFonts w:ascii="Calibri" w:hAnsi="Calibri"/>
                <w:b w:val="0"/>
                <w:sz w:val="17"/>
              </w:rPr>
              <w:t>60.800</w:t>
            </w:r>
          </w:p>
        </w:tc>
        <w:tc>
          <w:tcPr>
            <w:tcW w:type="dxa" w:w="1346"/>
            <w:tcBorders>
              <w:top w:val="single" w:sz="4" w:space="0" w:color="BFBFBF"/>
              <w:left w:val="single" w:sz="4" w:space="0" w:color="BFBFBF"/>
              <w:bottom w:val="single" w:sz="4" w:space="0" w:color="BFBFBF"/>
              <w:right w:val="single" w:sz="4" w:space="0" w:color="BFBFBF"/>
            </w:tcBorders>
          </w:tcPr>
          <w:p>
            <w:pPr>
              <w:jc w:val="right"/>
            </w:pPr>
            <w:r/>
            <w:r>
              <w:rPr>
                <w:rFonts w:ascii="Calibri" w:hAnsi="Calibri"/>
                <w:b w:val="0"/>
                <w:sz w:val="17"/>
              </w:rPr>
              <w:t>243.200</w:t>
            </w:r>
          </w:p>
        </w:tc>
        <w:tc>
          <w:tcPr>
            <w:tcW w:type="dxa" w:w="1346"/>
            <w:tcBorders>
              <w:top w:val="single" w:sz="4" w:space="0" w:color="BFBFBF"/>
              <w:left w:val="single" w:sz="4" w:space="0" w:color="BFBFBF"/>
              <w:bottom w:val="single" w:sz="4" w:space="0" w:color="BFBFBF"/>
              <w:right w:val="single" w:sz="4" w:space="0" w:color="BFBFBF"/>
            </w:tcBorders>
          </w:tcPr>
          <w:p>
            <w:pPr>
              <w:jc w:val="right"/>
            </w:pPr>
            <w:r/>
            <w:r>
              <w:rPr>
                <w:rFonts w:ascii="Calibri" w:hAnsi="Calibri"/>
                <w:b w:val="0"/>
                <w:sz w:val="17"/>
              </w:rPr>
              <w:t>304.000</w:t>
            </w:r>
          </w:p>
        </w:tc>
        <w:tc>
          <w:tcPr>
            <w:tcW w:type="dxa" w:w="1346"/>
            <w:tcBorders>
              <w:top w:val="single" w:sz="4" w:space="0" w:color="BFBFBF"/>
              <w:left w:val="single" w:sz="4" w:space="0" w:color="BFBFBF"/>
              <w:bottom w:val="single" w:sz="4" w:space="0" w:color="BFBFBF"/>
              <w:right w:val="single" w:sz="4" w:space="0" w:color="BFBFBF"/>
            </w:tcBorders>
          </w:tcPr>
          <w:p>
            <w:pPr>
              <w:jc w:val="right"/>
            </w:pPr>
            <w:r/>
            <w:r>
              <w:rPr>
                <w:rFonts w:ascii="Calibri" w:hAnsi="Calibri"/>
                <w:b w:val="0"/>
                <w:sz w:val="17"/>
              </w:rPr>
              <w:t>0,168</w:t>
            </w:r>
          </w:p>
        </w:tc>
        <w:tc>
          <w:tcPr>
            <w:tcW w:type="dxa" w:w="1346"/>
            <w:tcBorders>
              <w:top w:val="single" w:sz="4" w:space="0" w:color="BFBFBF"/>
              <w:left w:val="single" w:sz="4" w:space="0" w:color="BFBFBF"/>
              <w:bottom w:val="single" w:sz="4" w:space="0" w:color="BFBFBF"/>
              <w:right w:val="single" w:sz="4" w:space="0" w:color="BFBFBF"/>
            </w:tcBorders>
          </w:tcPr>
          <w:p>
            <w:pPr>
              <w:jc w:val="right"/>
            </w:pPr>
            <w:r/>
            <w:r>
              <w:rPr>
                <w:rFonts w:ascii="Calibri" w:hAnsi="Calibri"/>
                <w:b w:val="0"/>
                <w:sz w:val="17"/>
              </w:rPr>
              <w:t>anno</w:t>
            </w:r>
          </w:p>
        </w:tc>
      </w:tr>
      <w:tr>
        <w:tc>
          <w:tcPr>
            <w:tcW w:type="dxa" w:w="1346"/>
            <w:tcBorders>
              <w:top w:val="single" w:sz="4" w:space="0" w:color="BFBFBF"/>
              <w:left w:val="single" w:sz="4" w:space="0" w:color="BFBFBF"/>
              <w:bottom w:val="single" w:sz="4" w:space="0" w:color="BFBFBF"/>
              <w:right w:val="single" w:sz="4" w:space="0" w:color="BFBFBF"/>
            </w:tcBorders>
          </w:tcPr>
          <w:p>
            <w:r/>
            <w:r>
              <w:rPr>
                <w:rFonts w:ascii="Calibri" w:hAnsi="Calibri"/>
                <w:b w:val="0"/>
                <w:sz w:val="17"/>
              </w:rPr>
              <w:t>D060</w:t>
            </w:r>
          </w:p>
        </w:tc>
        <w:tc>
          <w:tcPr>
            <w:tcW w:type="dxa" w:w="1346"/>
            <w:tcBorders>
              <w:top w:val="single" w:sz="4" w:space="0" w:color="BFBFBF"/>
              <w:left w:val="single" w:sz="4" w:space="0" w:color="BFBFBF"/>
              <w:bottom w:val="single" w:sz="4" w:space="0" w:color="BFBFBF"/>
              <w:right w:val="single" w:sz="4" w:space="0" w:color="BFBFBF"/>
            </w:tcBorders>
          </w:tcPr>
          <w:p>
            <w:r/>
            <w:r>
              <w:rPr>
                <w:rFonts w:ascii="Calibri" w:hAnsi="Calibri"/>
                <w:b w:val="0"/>
                <w:sz w:val="17"/>
              </w:rPr>
              <w:t>2025</w:t>
            </w:r>
          </w:p>
        </w:tc>
        <w:tc>
          <w:tcPr>
            <w:tcW w:type="dxa" w:w="1346"/>
            <w:tcBorders>
              <w:top w:val="single" w:sz="4" w:space="0" w:color="BFBFBF"/>
              <w:left w:val="single" w:sz="4" w:space="0" w:color="BFBFBF"/>
              <w:bottom w:val="single" w:sz="4" w:space="0" w:color="BFBFBF"/>
              <w:right w:val="single" w:sz="4" w:space="0" w:color="BFBFBF"/>
            </w:tcBorders>
          </w:tcPr>
          <w:p>
            <w:pPr>
              <w:jc w:val="right"/>
            </w:pPr>
            <w:r/>
            <w:r>
              <w:rPr>
                <w:rFonts w:ascii="Calibri" w:hAnsi="Calibri"/>
                <w:b w:val="0"/>
                <w:sz w:val="17"/>
              </w:rPr>
              <w:t>6,400</w:t>
            </w:r>
          </w:p>
        </w:tc>
        <w:tc>
          <w:tcPr>
            <w:tcW w:type="dxa" w:w="1346"/>
            <w:tcBorders>
              <w:top w:val="single" w:sz="4" w:space="0" w:color="BFBFBF"/>
              <w:left w:val="single" w:sz="4" w:space="0" w:color="BFBFBF"/>
              <w:bottom w:val="single" w:sz="4" w:space="0" w:color="BFBFBF"/>
              <w:right w:val="single" w:sz="4" w:space="0" w:color="BFBFBF"/>
            </w:tcBorders>
          </w:tcPr>
          <w:p>
            <w:pPr>
              <w:jc w:val="right"/>
            </w:pPr>
            <w:r/>
            <w:r>
              <w:rPr>
                <w:rFonts w:ascii="Calibri" w:hAnsi="Calibri"/>
                <w:b w:val="0"/>
                <w:sz w:val="17"/>
              </w:rPr>
              <w:t>58.880</w:t>
            </w:r>
          </w:p>
        </w:tc>
        <w:tc>
          <w:tcPr>
            <w:tcW w:type="dxa" w:w="1346"/>
            <w:tcBorders>
              <w:top w:val="single" w:sz="4" w:space="0" w:color="BFBFBF"/>
              <w:left w:val="single" w:sz="4" w:space="0" w:color="BFBFBF"/>
              <w:bottom w:val="single" w:sz="4" w:space="0" w:color="BFBFBF"/>
              <w:right w:val="single" w:sz="4" w:space="0" w:color="BFBFBF"/>
            </w:tcBorders>
          </w:tcPr>
          <w:p>
            <w:pPr>
              <w:jc w:val="right"/>
            </w:pPr>
            <w:r/>
            <w:r>
              <w:rPr>
                <w:rFonts w:ascii="Calibri" w:hAnsi="Calibri"/>
                <w:b w:val="0"/>
                <w:sz w:val="17"/>
              </w:rPr>
              <w:t>235.520</w:t>
            </w:r>
          </w:p>
        </w:tc>
        <w:tc>
          <w:tcPr>
            <w:tcW w:type="dxa" w:w="1346"/>
            <w:tcBorders>
              <w:top w:val="single" w:sz="4" w:space="0" w:color="BFBFBF"/>
              <w:left w:val="single" w:sz="4" w:space="0" w:color="BFBFBF"/>
              <w:bottom w:val="single" w:sz="4" w:space="0" w:color="BFBFBF"/>
              <w:right w:val="single" w:sz="4" w:space="0" w:color="BFBFBF"/>
            </w:tcBorders>
          </w:tcPr>
          <w:p>
            <w:pPr>
              <w:jc w:val="right"/>
            </w:pPr>
            <w:r/>
            <w:r>
              <w:rPr>
                <w:rFonts w:ascii="Calibri" w:hAnsi="Calibri"/>
                <w:b w:val="0"/>
                <w:sz w:val="17"/>
              </w:rPr>
              <w:t>294.400</w:t>
            </w:r>
          </w:p>
        </w:tc>
        <w:tc>
          <w:tcPr>
            <w:tcW w:type="dxa" w:w="1346"/>
            <w:tcBorders>
              <w:top w:val="single" w:sz="4" w:space="0" w:color="BFBFBF"/>
              <w:left w:val="single" w:sz="4" w:space="0" w:color="BFBFBF"/>
              <w:bottom w:val="single" w:sz="4" w:space="0" w:color="BFBFBF"/>
              <w:right w:val="single" w:sz="4" w:space="0" w:color="BFBFBF"/>
            </w:tcBorders>
          </w:tcPr>
          <w:p>
            <w:pPr>
              <w:jc w:val="right"/>
            </w:pPr>
            <w:r/>
            <w:r>
              <w:rPr>
                <w:rFonts w:ascii="Calibri" w:hAnsi="Calibri"/>
                <w:b w:val="0"/>
                <w:sz w:val="17"/>
              </w:rPr>
              <w:t>0,173</w:t>
            </w:r>
          </w:p>
        </w:tc>
        <w:tc>
          <w:tcPr>
            <w:tcW w:type="dxa" w:w="1346"/>
            <w:tcBorders>
              <w:top w:val="single" w:sz="4" w:space="0" w:color="BFBFBF"/>
              <w:left w:val="single" w:sz="4" w:space="0" w:color="BFBFBF"/>
              <w:bottom w:val="single" w:sz="4" w:space="0" w:color="BFBFBF"/>
              <w:right w:val="single" w:sz="4" w:space="0" w:color="BFBFBF"/>
            </w:tcBorders>
          </w:tcPr>
          <w:p>
            <w:pPr>
              <w:jc w:val="right"/>
            </w:pPr>
            <w:r/>
            <w:r>
              <w:rPr>
                <w:rFonts w:ascii="Calibri" w:hAnsi="Calibri"/>
                <w:b w:val="0"/>
                <w:sz w:val="17"/>
              </w:rPr>
              <w:t>anno</w:t>
            </w:r>
          </w:p>
        </w:tc>
      </w:tr>
      <w:tr>
        <w:tc>
          <w:tcPr>
            <w:tcW w:type="dxa" w:w="1346"/>
            <w:tcBorders>
              <w:top w:val="single" w:sz="4" w:space="0" w:color="BFBFBF"/>
              <w:left w:val="single" w:sz="4" w:space="0" w:color="BFBFBF"/>
              <w:bottom w:val="single" w:sz="4" w:space="0" w:color="BFBFBF"/>
              <w:right w:val="single" w:sz="4" w:space="0" w:color="BFBFBF"/>
            </w:tcBorders>
          </w:tcPr>
          <w:p>
            <w:r/>
            <w:r>
              <w:rPr>
                <w:rFonts w:ascii="Calibri" w:hAnsi="Calibri"/>
                <w:b w:val="0"/>
                <w:sz w:val="17"/>
              </w:rPr>
              <w:t>D240</w:t>
            </w:r>
          </w:p>
        </w:tc>
        <w:tc>
          <w:tcPr>
            <w:tcW w:type="dxa" w:w="1346"/>
            <w:tcBorders>
              <w:top w:val="single" w:sz="4" w:space="0" w:color="BFBFBF"/>
              <w:left w:val="single" w:sz="4" w:space="0" w:color="BFBFBF"/>
              <w:bottom w:val="single" w:sz="4" w:space="0" w:color="BFBFBF"/>
              <w:right w:val="single" w:sz="4" w:space="0" w:color="BFBFBF"/>
            </w:tcBorders>
          </w:tcPr>
          <w:p>
            <w:r/>
            <w:r>
              <w:rPr>
                <w:rFonts w:ascii="Calibri" w:hAnsi="Calibri"/>
                <w:b w:val="0"/>
                <w:sz w:val="17"/>
              </w:rPr>
              <w:t>2023</w:t>
            </w:r>
          </w:p>
        </w:tc>
        <w:tc>
          <w:tcPr>
            <w:tcW w:type="dxa" w:w="1346"/>
            <w:tcBorders>
              <w:top w:val="single" w:sz="4" w:space="0" w:color="BFBFBF"/>
              <w:left w:val="single" w:sz="4" w:space="0" w:color="BFBFBF"/>
              <w:bottom w:val="single" w:sz="4" w:space="0" w:color="BFBFBF"/>
              <w:right w:val="single" w:sz="4" w:space="0" w:color="BFBFBF"/>
            </w:tcBorders>
          </w:tcPr>
          <w:p>
            <w:pPr>
              <w:jc w:val="right"/>
            </w:pPr>
            <w:r/>
            <w:r>
              <w:rPr>
                <w:rFonts w:ascii="Calibri" w:hAnsi="Calibri"/>
                <w:b w:val="0"/>
                <w:sz w:val="17"/>
              </w:rPr>
              <w:t>5,100</w:t>
            </w:r>
          </w:p>
        </w:tc>
        <w:tc>
          <w:tcPr>
            <w:tcW w:type="dxa" w:w="1346"/>
            <w:tcBorders>
              <w:top w:val="single" w:sz="4" w:space="0" w:color="BFBFBF"/>
              <w:left w:val="single" w:sz="4" w:space="0" w:color="BFBFBF"/>
              <w:bottom w:val="single" w:sz="4" w:space="0" w:color="BFBFBF"/>
              <w:right w:val="single" w:sz="4" w:space="0" w:color="BFBFBF"/>
            </w:tcBorders>
          </w:tcPr>
          <w:p>
            <w:pPr>
              <w:jc w:val="right"/>
            </w:pPr>
            <w:r/>
            <w:r>
              <w:rPr>
                <w:rFonts w:ascii="Calibri" w:hAnsi="Calibri"/>
                <w:b w:val="0"/>
                <w:sz w:val="17"/>
              </w:rPr>
              <w:t>48.450</w:t>
            </w:r>
          </w:p>
        </w:tc>
        <w:tc>
          <w:tcPr>
            <w:tcW w:type="dxa" w:w="1346"/>
            <w:tcBorders>
              <w:top w:val="single" w:sz="4" w:space="0" w:color="BFBFBF"/>
              <w:left w:val="single" w:sz="4" w:space="0" w:color="BFBFBF"/>
              <w:bottom w:val="single" w:sz="4" w:space="0" w:color="BFBFBF"/>
              <w:right w:val="single" w:sz="4" w:space="0" w:color="BFBFBF"/>
            </w:tcBorders>
          </w:tcPr>
          <w:p>
            <w:pPr>
              <w:jc w:val="right"/>
            </w:pPr>
            <w:r/>
            <w:r>
              <w:rPr>
                <w:rFonts w:ascii="Calibri" w:hAnsi="Calibri"/>
                <w:b w:val="0"/>
                <w:sz w:val="17"/>
              </w:rPr>
              <w:t>193.800</w:t>
            </w:r>
          </w:p>
        </w:tc>
        <w:tc>
          <w:tcPr>
            <w:tcW w:type="dxa" w:w="1346"/>
            <w:tcBorders>
              <w:top w:val="single" w:sz="4" w:space="0" w:color="BFBFBF"/>
              <w:left w:val="single" w:sz="4" w:space="0" w:color="BFBFBF"/>
              <w:bottom w:val="single" w:sz="4" w:space="0" w:color="BFBFBF"/>
              <w:right w:val="single" w:sz="4" w:space="0" w:color="BFBFBF"/>
            </w:tcBorders>
          </w:tcPr>
          <w:p>
            <w:pPr>
              <w:jc w:val="right"/>
            </w:pPr>
            <w:r/>
            <w:r>
              <w:rPr>
                <w:rFonts w:ascii="Calibri" w:hAnsi="Calibri"/>
                <w:b w:val="0"/>
                <w:sz w:val="17"/>
              </w:rPr>
              <w:t>242.250</w:t>
            </w:r>
          </w:p>
        </w:tc>
        <w:tc>
          <w:tcPr>
            <w:tcW w:type="dxa" w:w="1346"/>
            <w:tcBorders>
              <w:top w:val="single" w:sz="4" w:space="0" w:color="BFBFBF"/>
              <w:left w:val="single" w:sz="4" w:space="0" w:color="BFBFBF"/>
              <w:bottom w:val="single" w:sz="4" w:space="0" w:color="BFBFBF"/>
              <w:right w:val="single" w:sz="4" w:space="0" w:color="BFBFBF"/>
            </w:tcBorders>
          </w:tcPr>
          <w:p>
            <w:pPr>
              <w:jc w:val="right"/>
            </w:pPr>
            <w:r/>
            <w:r>
              <w:rPr>
                <w:rFonts w:ascii="Calibri" w:hAnsi="Calibri"/>
                <w:b w:val="0"/>
                <w:sz w:val="17"/>
              </w:rPr>
              <w:t>0,168</w:t>
            </w:r>
          </w:p>
        </w:tc>
        <w:tc>
          <w:tcPr>
            <w:tcW w:type="dxa" w:w="1346"/>
            <w:tcBorders>
              <w:top w:val="single" w:sz="4" w:space="0" w:color="BFBFBF"/>
              <w:left w:val="single" w:sz="4" w:space="0" w:color="BFBFBF"/>
              <w:bottom w:val="single" w:sz="4" w:space="0" w:color="BFBFBF"/>
              <w:right w:val="single" w:sz="4" w:space="0" w:color="BFBFBF"/>
            </w:tcBorders>
          </w:tcPr>
          <w:p>
            <w:pPr>
              <w:jc w:val="right"/>
            </w:pPr>
            <w:r/>
            <w:r>
              <w:rPr>
                <w:rFonts w:ascii="Calibri" w:hAnsi="Calibri"/>
                <w:b w:val="0"/>
                <w:sz w:val="17"/>
              </w:rPr>
              <w:t>anno</w:t>
            </w:r>
          </w:p>
        </w:tc>
      </w:tr>
      <w:tr>
        <w:tc>
          <w:tcPr>
            <w:tcW w:type="dxa" w:w="1346"/>
            <w:tcBorders>
              <w:top w:val="single" w:sz="4" w:space="0" w:color="BFBFBF"/>
              <w:left w:val="single" w:sz="4" w:space="0" w:color="BFBFBF"/>
              <w:bottom w:val="single" w:sz="4" w:space="0" w:color="BFBFBF"/>
              <w:right w:val="single" w:sz="4" w:space="0" w:color="BFBFBF"/>
            </w:tcBorders>
          </w:tcPr>
          <w:p>
            <w:r/>
            <w:r>
              <w:rPr>
                <w:rFonts w:ascii="Calibri" w:hAnsi="Calibri"/>
                <w:b w:val="0"/>
                <w:sz w:val="17"/>
              </w:rPr>
              <w:t>D240</w:t>
            </w:r>
          </w:p>
        </w:tc>
        <w:tc>
          <w:tcPr>
            <w:tcW w:type="dxa" w:w="1346"/>
            <w:tcBorders>
              <w:top w:val="single" w:sz="4" w:space="0" w:color="BFBFBF"/>
              <w:left w:val="single" w:sz="4" w:space="0" w:color="BFBFBF"/>
              <w:bottom w:val="single" w:sz="4" w:space="0" w:color="BFBFBF"/>
              <w:right w:val="single" w:sz="4" w:space="0" w:color="BFBFBF"/>
            </w:tcBorders>
          </w:tcPr>
          <w:p>
            <w:r/>
            <w:r>
              <w:rPr>
                <w:rFonts w:ascii="Calibri" w:hAnsi="Calibri"/>
                <w:b w:val="0"/>
                <w:sz w:val="17"/>
              </w:rPr>
              <w:t>2024</w:t>
            </w:r>
          </w:p>
        </w:tc>
        <w:tc>
          <w:tcPr>
            <w:tcW w:type="dxa" w:w="1346"/>
            <w:tcBorders>
              <w:top w:val="single" w:sz="4" w:space="0" w:color="BFBFBF"/>
              <w:left w:val="single" w:sz="4" w:space="0" w:color="BFBFBF"/>
              <w:bottom w:val="single" w:sz="4" w:space="0" w:color="BFBFBF"/>
              <w:right w:val="single" w:sz="4" w:space="0" w:color="BFBFBF"/>
            </w:tcBorders>
          </w:tcPr>
          <w:p>
            <w:pPr>
              <w:jc w:val="right"/>
            </w:pPr>
            <w:r/>
            <w:r>
              <w:rPr>
                <w:rFonts w:ascii="Calibri" w:hAnsi="Calibri"/>
                <w:b w:val="0"/>
                <w:sz w:val="17"/>
              </w:rPr>
              <w:t>5,100</w:t>
            </w:r>
          </w:p>
        </w:tc>
        <w:tc>
          <w:tcPr>
            <w:tcW w:type="dxa" w:w="1346"/>
            <w:tcBorders>
              <w:top w:val="single" w:sz="4" w:space="0" w:color="BFBFBF"/>
              <w:left w:val="single" w:sz="4" w:space="0" w:color="BFBFBF"/>
              <w:bottom w:val="single" w:sz="4" w:space="0" w:color="BFBFBF"/>
              <w:right w:val="single" w:sz="4" w:space="0" w:color="BFBFBF"/>
            </w:tcBorders>
          </w:tcPr>
          <w:p>
            <w:pPr>
              <w:jc w:val="right"/>
            </w:pPr>
            <w:r/>
            <w:r>
              <w:rPr>
                <w:rFonts w:ascii="Calibri" w:hAnsi="Calibri"/>
                <w:b w:val="0"/>
                <w:sz w:val="17"/>
              </w:rPr>
              <w:t>47.124</w:t>
            </w:r>
          </w:p>
        </w:tc>
        <w:tc>
          <w:tcPr>
            <w:tcW w:type="dxa" w:w="1346"/>
            <w:tcBorders>
              <w:top w:val="single" w:sz="4" w:space="0" w:color="BFBFBF"/>
              <w:left w:val="single" w:sz="4" w:space="0" w:color="BFBFBF"/>
              <w:bottom w:val="single" w:sz="4" w:space="0" w:color="BFBFBF"/>
              <w:right w:val="single" w:sz="4" w:space="0" w:color="BFBFBF"/>
            </w:tcBorders>
          </w:tcPr>
          <w:p>
            <w:pPr>
              <w:jc w:val="right"/>
            </w:pPr>
            <w:r/>
            <w:r>
              <w:rPr>
                <w:rFonts w:ascii="Calibri" w:hAnsi="Calibri"/>
                <w:b w:val="0"/>
                <w:sz w:val="17"/>
              </w:rPr>
              <w:t>188.496</w:t>
            </w:r>
          </w:p>
        </w:tc>
        <w:tc>
          <w:tcPr>
            <w:tcW w:type="dxa" w:w="1346"/>
            <w:tcBorders>
              <w:top w:val="single" w:sz="4" w:space="0" w:color="BFBFBF"/>
              <w:left w:val="single" w:sz="4" w:space="0" w:color="BFBFBF"/>
              <w:bottom w:val="single" w:sz="4" w:space="0" w:color="BFBFBF"/>
              <w:right w:val="single" w:sz="4" w:space="0" w:color="BFBFBF"/>
            </w:tcBorders>
          </w:tcPr>
          <w:p>
            <w:pPr>
              <w:jc w:val="right"/>
            </w:pPr>
            <w:r/>
            <w:r>
              <w:rPr>
                <w:rFonts w:ascii="Calibri" w:hAnsi="Calibri"/>
                <w:b w:val="0"/>
                <w:sz w:val="17"/>
              </w:rPr>
              <w:t>235.620</w:t>
            </w:r>
          </w:p>
        </w:tc>
        <w:tc>
          <w:tcPr>
            <w:tcW w:type="dxa" w:w="1346"/>
            <w:tcBorders>
              <w:top w:val="single" w:sz="4" w:space="0" w:color="BFBFBF"/>
              <w:left w:val="single" w:sz="4" w:space="0" w:color="BFBFBF"/>
              <w:bottom w:val="single" w:sz="4" w:space="0" w:color="BFBFBF"/>
              <w:right w:val="single" w:sz="4" w:space="0" w:color="BFBFBF"/>
            </w:tcBorders>
          </w:tcPr>
          <w:p>
            <w:pPr>
              <w:jc w:val="right"/>
            </w:pPr>
            <w:r/>
            <w:r>
              <w:rPr>
                <w:rFonts w:ascii="Calibri" w:hAnsi="Calibri"/>
                <w:b w:val="0"/>
                <w:sz w:val="17"/>
              </w:rPr>
              <w:t>0,172</w:t>
            </w:r>
          </w:p>
        </w:tc>
        <w:tc>
          <w:tcPr>
            <w:tcW w:type="dxa" w:w="1346"/>
            <w:tcBorders>
              <w:top w:val="single" w:sz="4" w:space="0" w:color="BFBFBF"/>
              <w:left w:val="single" w:sz="4" w:space="0" w:color="BFBFBF"/>
              <w:bottom w:val="single" w:sz="4" w:space="0" w:color="BFBFBF"/>
              <w:right w:val="single" w:sz="4" w:space="0" w:color="BFBFBF"/>
            </w:tcBorders>
          </w:tcPr>
          <w:p>
            <w:pPr>
              <w:jc w:val="right"/>
            </w:pPr>
            <w:r/>
            <w:r>
              <w:rPr>
                <w:rFonts w:ascii="Calibri" w:hAnsi="Calibri"/>
                <w:b w:val="0"/>
                <w:sz w:val="17"/>
              </w:rPr>
              <w:t>anno</w:t>
            </w:r>
          </w:p>
        </w:tc>
      </w:tr>
      <w:tr>
        <w:tc>
          <w:tcPr>
            <w:tcW w:type="dxa" w:w="1346"/>
            <w:tcBorders>
              <w:top w:val="single" w:sz="4" w:space="0" w:color="BFBFBF"/>
              <w:left w:val="single" w:sz="4" w:space="0" w:color="BFBFBF"/>
              <w:bottom w:val="single" w:sz="4" w:space="0" w:color="BFBFBF"/>
              <w:right w:val="single" w:sz="4" w:space="0" w:color="BFBFBF"/>
            </w:tcBorders>
          </w:tcPr>
          <w:p>
            <w:r/>
            <w:r>
              <w:rPr>
                <w:rFonts w:ascii="Calibri" w:hAnsi="Calibri"/>
                <w:b w:val="0"/>
                <w:sz w:val="17"/>
              </w:rPr>
              <w:t>D240</w:t>
            </w:r>
          </w:p>
        </w:tc>
        <w:tc>
          <w:tcPr>
            <w:tcW w:type="dxa" w:w="1346"/>
            <w:tcBorders>
              <w:top w:val="single" w:sz="4" w:space="0" w:color="BFBFBF"/>
              <w:left w:val="single" w:sz="4" w:space="0" w:color="BFBFBF"/>
              <w:bottom w:val="single" w:sz="4" w:space="0" w:color="BFBFBF"/>
              <w:right w:val="single" w:sz="4" w:space="0" w:color="BFBFBF"/>
            </w:tcBorders>
          </w:tcPr>
          <w:p>
            <w:r/>
            <w:r>
              <w:rPr>
                <w:rFonts w:ascii="Calibri" w:hAnsi="Calibri"/>
                <w:b w:val="0"/>
                <w:sz w:val="17"/>
              </w:rPr>
              <w:t>2025</w:t>
            </w:r>
          </w:p>
        </w:tc>
        <w:tc>
          <w:tcPr>
            <w:tcW w:type="dxa" w:w="1346"/>
            <w:tcBorders>
              <w:top w:val="single" w:sz="4" w:space="0" w:color="BFBFBF"/>
              <w:left w:val="single" w:sz="4" w:space="0" w:color="BFBFBF"/>
              <w:bottom w:val="single" w:sz="4" w:space="0" w:color="BFBFBF"/>
              <w:right w:val="single" w:sz="4" w:space="0" w:color="BFBFBF"/>
            </w:tcBorders>
          </w:tcPr>
          <w:p>
            <w:pPr>
              <w:jc w:val="right"/>
            </w:pPr>
            <w:r/>
            <w:r>
              <w:rPr>
                <w:rFonts w:ascii="Calibri" w:hAnsi="Calibri"/>
                <w:b w:val="0"/>
                <w:sz w:val="17"/>
              </w:rPr>
              <w:t>5,100</w:t>
            </w:r>
          </w:p>
        </w:tc>
        <w:tc>
          <w:tcPr>
            <w:tcW w:type="dxa" w:w="1346"/>
            <w:tcBorders>
              <w:top w:val="single" w:sz="4" w:space="0" w:color="BFBFBF"/>
              <w:left w:val="single" w:sz="4" w:space="0" w:color="BFBFBF"/>
              <w:bottom w:val="single" w:sz="4" w:space="0" w:color="BFBFBF"/>
              <w:right w:val="single" w:sz="4" w:space="0" w:color="BFBFBF"/>
            </w:tcBorders>
          </w:tcPr>
          <w:p>
            <w:pPr>
              <w:jc w:val="right"/>
            </w:pPr>
            <w:r/>
            <w:r>
              <w:rPr>
                <w:rFonts w:ascii="Calibri" w:hAnsi="Calibri"/>
                <w:b w:val="0"/>
                <w:sz w:val="17"/>
              </w:rPr>
              <w:t>45.900</w:t>
            </w:r>
          </w:p>
        </w:tc>
        <w:tc>
          <w:tcPr>
            <w:tcW w:type="dxa" w:w="1346"/>
            <w:tcBorders>
              <w:top w:val="single" w:sz="4" w:space="0" w:color="BFBFBF"/>
              <w:left w:val="single" w:sz="4" w:space="0" w:color="BFBFBF"/>
              <w:bottom w:val="single" w:sz="4" w:space="0" w:color="BFBFBF"/>
              <w:right w:val="single" w:sz="4" w:space="0" w:color="BFBFBF"/>
            </w:tcBorders>
          </w:tcPr>
          <w:p>
            <w:pPr>
              <w:jc w:val="right"/>
            </w:pPr>
            <w:r/>
            <w:r>
              <w:rPr>
                <w:rFonts w:ascii="Calibri" w:hAnsi="Calibri"/>
                <w:b w:val="0"/>
                <w:sz w:val="17"/>
              </w:rPr>
              <w:t>183.600</w:t>
            </w:r>
          </w:p>
        </w:tc>
        <w:tc>
          <w:tcPr>
            <w:tcW w:type="dxa" w:w="1346"/>
            <w:tcBorders>
              <w:top w:val="single" w:sz="4" w:space="0" w:color="BFBFBF"/>
              <w:left w:val="single" w:sz="4" w:space="0" w:color="BFBFBF"/>
              <w:bottom w:val="single" w:sz="4" w:space="0" w:color="BFBFBF"/>
              <w:right w:val="single" w:sz="4" w:space="0" w:color="BFBFBF"/>
            </w:tcBorders>
          </w:tcPr>
          <w:p>
            <w:pPr>
              <w:jc w:val="right"/>
            </w:pPr>
            <w:r/>
            <w:r>
              <w:rPr>
                <w:rFonts w:ascii="Calibri" w:hAnsi="Calibri"/>
                <w:b w:val="0"/>
                <w:sz w:val="17"/>
              </w:rPr>
              <w:t>229.500</w:t>
            </w:r>
          </w:p>
        </w:tc>
        <w:tc>
          <w:tcPr>
            <w:tcW w:type="dxa" w:w="1346"/>
            <w:tcBorders>
              <w:top w:val="single" w:sz="4" w:space="0" w:color="BFBFBF"/>
              <w:left w:val="single" w:sz="4" w:space="0" w:color="BFBFBF"/>
              <w:bottom w:val="single" w:sz="4" w:space="0" w:color="BFBFBF"/>
              <w:right w:val="single" w:sz="4" w:space="0" w:color="BFBFBF"/>
            </w:tcBorders>
          </w:tcPr>
          <w:p>
            <w:pPr>
              <w:jc w:val="right"/>
            </w:pPr>
            <w:r/>
            <w:r>
              <w:rPr>
                <w:rFonts w:ascii="Calibri" w:hAnsi="Calibri"/>
                <w:b w:val="0"/>
                <w:sz w:val="17"/>
              </w:rPr>
              <w:t>0,176</w:t>
            </w:r>
          </w:p>
        </w:tc>
        <w:tc>
          <w:tcPr>
            <w:tcW w:type="dxa" w:w="1346"/>
            <w:tcBorders>
              <w:top w:val="single" w:sz="4" w:space="0" w:color="BFBFBF"/>
              <w:left w:val="single" w:sz="4" w:space="0" w:color="BFBFBF"/>
              <w:bottom w:val="single" w:sz="4" w:space="0" w:color="BFBFBF"/>
              <w:right w:val="single" w:sz="4" w:space="0" w:color="BFBFBF"/>
            </w:tcBorders>
          </w:tcPr>
          <w:p>
            <w:pPr>
              <w:jc w:val="right"/>
            </w:pPr>
            <w:r/>
            <w:r>
              <w:rPr>
                <w:rFonts w:ascii="Calibri" w:hAnsi="Calibri"/>
                <w:b w:val="0"/>
                <w:sz w:val="17"/>
              </w:rPr>
              <w:t>anno</w:t>
            </w:r>
          </w:p>
        </w:tc>
      </w:tr>
    </w:tbl>
    <w:p>
      <w:pPr>
        <w:spacing w:after="40"/>
      </w:pPr>
    </w:p>
    <w:p>
      <w:pPr>
        <w:spacing w:after="160"/>
      </w:pPr>
      <w:r>
        <w:rPr>
          <w:i/>
          <w:color w:val="333333"/>
          <w:sz w:val="18"/>
        </w:rPr>
        <w:t>Tabella 4 — Bilancio exergetico per unità e anno. D020/2025 = periodo gen–lug (grandezze non confrontabili con gli anni pieni).</w:t>
      </w:r>
    </w:p>
    <w:p>
      <w:pPr>
        <w:spacing w:after="120"/>
        <w:jc w:val="both"/>
      </w:pPr>
      <w:r>
        <w:rPr>
          <w:rFonts w:ascii="Calibri" w:hAnsi="Calibri"/>
          <w:b w:val="0"/>
          <w:i w:val="0"/>
          <w:sz w:val="22"/>
        </w:rPr>
        <w:t xml:space="preserve">La Tabella 4 ricostruisce il </w:t>
      </w:r>
      <w:r>
        <w:rPr>
          <w:rFonts w:ascii="Calibri" w:hAnsi="Calibri"/>
          <w:b/>
          <w:i w:val="0"/>
          <w:sz w:val="22"/>
        </w:rPr>
        <w:t>riferimento exergetico di processo</w:t>
      </w:r>
      <w:r>
        <w:rPr>
          <w:rFonts w:ascii="Calibri" w:hAnsi="Calibri"/>
          <w:b w:val="0"/>
          <w:i w:val="0"/>
          <w:sz w:val="22"/>
        </w:rPr>
        <w:t xml:space="preserve"> Ex_ref = Ex_el + Ex_fuel per ciascuna unità e anno. In tutte le righe la </w:t>
      </w:r>
      <w:r>
        <w:rPr>
          <w:rFonts w:ascii="Calibri" w:hAnsi="Calibri"/>
          <w:b/>
          <w:i w:val="0"/>
          <w:sz w:val="22"/>
        </w:rPr>
        <w:t>componente di combustibile domina</w:t>
      </w:r>
      <w:r>
        <w:rPr>
          <w:rFonts w:ascii="Calibri" w:hAnsi="Calibri"/>
          <w:b w:val="0"/>
          <w:i w:val="0"/>
          <w:sz w:val="22"/>
        </w:rPr>
        <w:t xml:space="preserve"> il bilancio (circa l'80 % di Ex_ref, contro il ~20 % della quota elettrica): è l'impronta del processo ceramico, fortemente termico (essiccamento e cottura). La colonna Ψ, efficienza exergetica di secondo principio, è </w:t>
      </w:r>
      <w:r>
        <w:rPr>
          <w:rFonts w:ascii="Calibri" w:hAnsi="Calibri"/>
          <w:b/>
          <w:i w:val="0"/>
          <w:sz w:val="22"/>
        </w:rPr>
        <w:t>in crescita monotòna anno su anno</w:t>
      </w:r>
      <w:r>
        <w:rPr>
          <w:rFonts w:ascii="Calibri" w:hAnsi="Calibri"/>
          <w:b w:val="0"/>
          <w:i w:val="0"/>
          <w:sz w:val="22"/>
        </w:rPr>
        <w:t xml:space="preserve"> per tutte le unità (D020 0,154→0,164; D060 0,163→0,173; D240 0,168→0,176): il sistema recupera progressivamente più exergia utile a parità di risorsa immessa. Va letta con attenzione la riga </w:t>
      </w:r>
      <w:r>
        <w:rPr>
          <w:rFonts w:ascii="Calibri" w:hAnsi="Calibri"/>
          <w:b/>
          <w:i w:val="0"/>
          <w:sz w:val="22"/>
        </w:rPr>
        <w:t>D020/2025</w:t>
      </w:r>
      <w:r>
        <w:rPr>
          <w:rFonts w:ascii="Calibri" w:hAnsi="Calibri"/>
          <w:b w:val="0"/>
          <w:i w:val="0"/>
          <w:sz w:val="22"/>
        </w:rPr>
        <w:t>: l'Ex_ref di 114.990 GJ è inferiore agli anni precedenti non perché l'impianto consumi relativamente meno, ma perché la finestra è di soli 7 mesi; è una grandezza estensiva di periodo e non va confrontata con gli anni pieni, mentre il suo Ψ = 0,164 (intensivo) resta pienamente confrontabile ed è il più alto della serie D020.</w:t>
      </w:r>
    </w:p>
    <w:p>
      <w:pPr>
        <w:spacing w:before="160" w:after="60"/>
      </w:pPr>
      <w:r>
        <w:rPr>
          <w:rFonts w:ascii="Calibri" w:hAnsi="Calibri"/>
          <w:b/>
          <w:color w:val="024C41"/>
          <w:sz w:val="26"/>
        </w:rPr>
        <w:t>3.4 Contributi dei moduli (Tabella 5, Figura 4)</w:t>
      </w:r>
    </w:p>
    <w:tbl>
      <w:tblPr>
        <w:tblW w:type="auto" w:w="0"/>
        <w:jc w:val="center"/>
        <w:tblLook w:firstColumn="1" w:firstRow="1" w:lastColumn="0" w:lastRow="0" w:noHBand="0" w:noVBand="1" w:val="04A0"/>
      </w:tblPr>
      <w:tblGrid>
        <w:gridCol w:w="1539"/>
        <w:gridCol w:w="1539"/>
        <w:gridCol w:w="1539"/>
        <w:gridCol w:w="1539"/>
        <w:gridCol w:w="1539"/>
        <w:gridCol w:w="1539"/>
        <w:gridCol w:w="1539"/>
      </w:tblGrid>
      <w:tr>
        <w:trPr>
          <w:tblHeader w:val="true"/>
        </w:trPr>
        <w:tc>
          <w:tcPr>
            <w:tcW w:type="dxa" w:w="1539"/>
            <w:shd w:fill="0B5A3C"/>
            <w:tcBorders>
              <w:top w:val="single" w:sz="4" w:space="0" w:color="BFBFBF"/>
              <w:left w:val="single" w:sz="4" w:space="0" w:color="BFBFBF"/>
              <w:bottom w:val="single" w:sz="4" w:space="0" w:color="BFBFBF"/>
              <w:right w:val="single" w:sz="4" w:space="0" w:color="BFBFBF"/>
            </w:tcBorders>
          </w:tcPr>
          <w:p>
            <w:pPr>
              <w:jc w:val="center"/>
            </w:pPr>
            <w:r/>
            <w:r>
              <w:rPr>
                <w:rFonts w:ascii="Calibri" w:hAnsi="Calibri"/>
                <w:b/>
                <w:color w:val="FFFFFF"/>
                <w:sz w:val="17"/>
              </w:rPr>
              <w:t>Unità</w:t>
            </w:r>
          </w:p>
        </w:tc>
        <w:tc>
          <w:tcPr>
            <w:tcW w:type="dxa" w:w="1539"/>
            <w:shd w:fill="0B5A3C"/>
            <w:tcBorders>
              <w:top w:val="single" w:sz="4" w:space="0" w:color="BFBFBF"/>
              <w:left w:val="single" w:sz="4" w:space="0" w:color="BFBFBF"/>
              <w:bottom w:val="single" w:sz="4" w:space="0" w:color="BFBFBF"/>
              <w:right w:val="single" w:sz="4" w:space="0" w:color="BFBFBF"/>
            </w:tcBorders>
          </w:tcPr>
          <w:p>
            <w:pPr>
              <w:jc w:val="center"/>
            </w:pPr>
            <w:r/>
            <w:r>
              <w:rPr>
                <w:rFonts w:ascii="Calibri" w:hAnsi="Calibri"/>
                <w:b/>
                <w:color w:val="FFFFFF"/>
                <w:sz w:val="17"/>
              </w:rPr>
              <w:t>Anno</w:t>
            </w:r>
          </w:p>
        </w:tc>
        <w:tc>
          <w:tcPr>
            <w:tcW w:type="dxa" w:w="1539"/>
            <w:shd w:fill="0B5A3C"/>
            <w:tcBorders>
              <w:top w:val="single" w:sz="4" w:space="0" w:color="BFBFBF"/>
              <w:left w:val="single" w:sz="4" w:space="0" w:color="BFBFBF"/>
              <w:bottom w:val="single" w:sz="4" w:space="0" w:color="BFBFBF"/>
              <w:right w:val="single" w:sz="4" w:space="0" w:color="BFBFBF"/>
            </w:tcBorders>
          </w:tcPr>
          <w:p>
            <w:pPr>
              <w:jc w:val="center"/>
            </w:pPr>
            <w:r/>
            <w:r>
              <w:rPr>
                <w:rFonts w:ascii="Calibri" w:hAnsi="Calibri"/>
                <w:b/>
                <w:color w:val="FFFFFF"/>
                <w:sz w:val="17"/>
              </w:rPr>
              <w:t>f_env (GJ)</w:t>
            </w:r>
          </w:p>
        </w:tc>
        <w:tc>
          <w:tcPr>
            <w:tcW w:type="dxa" w:w="1539"/>
            <w:shd w:fill="0B5A3C"/>
            <w:tcBorders>
              <w:top w:val="single" w:sz="4" w:space="0" w:color="BFBFBF"/>
              <w:left w:val="single" w:sz="4" w:space="0" w:color="BFBFBF"/>
              <w:bottom w:val="single" w:sz="4" w:space="0" w:color="BFBFBF"/>
              <w:right w:val="single" w:sz="4" w:space="0" w:color="BFBFBF"/>
            </w:tcBorders>
          </w:tcPr>
          <w:p>
            <w:pPr>
              <w:jc w:val="center"/>
            </w:pPr>
            <w:r/>
            <w:r>
              <w:rPr>
                <w:rFonts w:ascii="Calibri" w:hAnsi="Calibri"/>
                <w:b/>
                <w:color w:val="FFFFFF"/>
                <w:sz w:val="17"/>
              </w:rPr>
              <w:t>f_econ (GJ)</w:t>
            </w:r>
          </w:p>
        </w:tc>
        <w:tc>
          <w:tcPr>
            <w:tcW w:type="dxa" w:w="1539"/>
            <w:shd w:fill="0B5A3C"/>
            <w:tcBorders>
              <w:top w:val="single" w:sz="4" w:space="0" w:color="BFBFBF"/>
              <w:left w:val="single" w:sz="4" w:space="0" w:color="BFBFBF"/>
              <w:bottom w:val="single" w:sz="4" w:space="0" w:color="BFBFBF"/>
              <w:right w:val="single" w:sz="4" w:space="0" w:color="BFBFBF"/>
            </w:tcBorders>
          </w:tcPr>
          <w:p>
            <w:pPr>
              <w:jc w:val="center"/>
            </w:pPr>
            <w:r/>
            <w:r>
              <w:rPr>
                <w:rFonts w:ascii="Calibri" w:hAnsi="Calibri"/>
                <w:b/>
                <w:color w:val="FFFFFF"/>
                <w:sz w:val="17"/>
              </w:rPr>
              <w:t>f_soc (GJ)</w:t>
            </w:r>
          </w:p>
        </w:tc>
        <w:tc>
          <w:tcPr>
            <w:tcW w:type="dxa" w:w="1539"/>
            <w:shd w:fill="0B5A3C"/>
            <w:tcBorders>
              <w:top w:val="single" w:sz="4" w:space="0" w:color="BFBFBF"/>
              <w:left w:val="single" w:sz="4" w:space="0" w:color="BFBFBF"/>
              <w:bottom w:val="single" w:sz="4" w:space="0" w:color="BFBFBF"/>
              <w:right w:val="single" w:sz="4" w:space="0" w:color="BFBFBF"/>
            </w:tcBorders>
          </w:tcPr>
          <w:p>
            <w:pPr>
              <w:jc w:val="center"/>
            </w:pPr>
            <w:r/>
            <w:r>
              <w:rPr>
                <w:rFonts w:ascii="Calibri" w:hAnsi="Calibri"/>
                <w:b/>
                <w:color w:val="FFFFFF"/>
                <w:sz w:val="17"/>
              </w:rPr>
              <w:t>f_tech (GJ)</w:t>
            </w:r>
          </w:p>
        </w:tc>
        <w:tc>
          <w:tcPr>
            <w:tcW w:type="dxa" w:w="1539"/>
            <w:shd w:fill="0B5A3C"/>
            <w:tcBorders>
              <w:top w:val="single" w:sz="4" w:space="0" w:color="BFBFBF"/>
              <w:left w:val="single" w:sz="4" w:space="0" w:color="BFBFBF"/>
              <w:bottom w:val="single" w:sz="4" w:space="0" w:color="BFBFBF"/>
              <w:right w:val="single" w:sz="4" w:space="0" w:color="BFBFBF"/>
            </w:tcBorders>
          </w:tcPr>
          <w:p>
            <w:pPr>
              <w:jc w:val="center"/>
            </w:pPr>
            <w:r/>
            <w:r>
              <w:rPr>
                <w:rFonts w:ascii="Calibri" w:hAnsi="Calibri"/>
                <w:b/>
                <w:color w:val="FFFFFF"/>
                <w:sz w:val="17"/>
              </w:rPr>
              <w:t>SA_raw (GJ)</w:t>
            </w:r>
          </w:p>
        </w:tc>
      </w:tr>
      <w:tr>
        <w:tc>
          <w:tcPr>
            <w:tcW w:type="dxa" w:w="1539"/>
            <w:tcBorders>
              <w:top w:val="single" w:sz="4" w:space="0" w:color="BFBFBF"/>
              <w:left w:val="single" w:sz="4" w:space="0" w:color="BFBFBF"/>
              <w:bottom w:val="single" w:sz="4" w:space="0" w:color="BFBFBF"/>
              <w:right w:val="single" w:sz="4" w:space="0" w:color="BFBFBF"/>
            </w:tcBorders>
          </w:tcPr>
          <w:p>
            <w:r/>
            <w:r>
              <w:rPr>
                <w:rFonts w:ascii="Calibri" w:hAnsi="Calibri"/>
                <w:b w:val="0"/>
                <w:sz w:val="17"/>
              </w:rPr>
              <w:t>D020</w:t>
            </w:r>
          </w:p>
        </w:tc>
        <w:tc>
          <w:tcPr>
            <w:tcW w:type="dxa" w:w="1539"/>
            <w:tcBorders>
              <w:top w:val="single" w:sz="4" w:space="0" w:color="BFBFBF"/>
              <w:left w:val="single" w:sz="4" w:space="0" w:color="BFBFBF"/>
              <w:bottom w:val="single" w:sz="4" w:space="0" w:color="BFBFBF"/>
              <w:right w:val="single" w:sz="4" w:space="0" w:color="BFBFBF"/>
            </w:tcBorders>
          </w:tcPr>
          <w:p>
            <w:r/>
            <w:r>
              <w:rPr>
                <w:rFonts w:ascii="Calibri" w:hAnsi="Calibri"/>
                <w:b w:val="0"/>
                <w:sz w:val="17"/>
              </w:rPr>
              <w:t>2023</w:t>
            </w:r>
          </w:p>
        </w:tc>
        <w:tc>
          <w:tcPr>
            <w:tcW w:type="dxa" w:w="1539"/>
            <w:tcBorders>
              <w:top w:val="single" w:sz="4" w:space="0" w:color="BFBFBF"/>
              <w:left w:val="single" w:sz="4" w:space="0" w:color="BFBFBF"/>
              <w:bottom w:val="single" w:sz="4" w:space="0" w:color="BFBFBF"/>
              <w:right w:val="single" w:sz="4" w:space="0" w:color="BFBFBF"/>
            </w:tcBorders>
          </w:tcPr>
          <w:p>
            <w:pPr>
              <w:jc w:val="right"/>
            </w:pPr>
            <w:r/>
            <w:r>
              <w:rPr>
                <w:rFonts w:ascii="Calibri" w:hAnsi="Calibri"/>
                <w:b w:val="0"/>
                <w:sz w:val="17"/>
              </w:rPr>
              <w:t>6.284</w:t>
            </w:r>
          </w:p>
        </w:tc>
        <w:tc>
          <w:tcPr>
            <w:tcW w:type="dxa" w:w="1539"/>
            <w:tcBorders>
              <w:top w:val="single" w:sz="4" w:space="0" w:color="BFBFBF"/>
              <w:left w:val="single" w:sz="4" w:space="0" w:color="BFBFBF"/>
              <w:bottom w:val="single" w:sz="4" w:space="0" w:color="BFBFBF"/>
              <w:right w:val="single" w:sz="4" w:space="0" w:color="BFBFBF"/>
            </w:tcBorders>
          </w:tcPr>
          <w:p>
            <w:pPr>
              <w:jc w:val="right"/>
            </w:pPr>
            <w:r/>
            <w:r>
              <w:rPr>
                <w:rFonts w:ascii="Calibri" w:hAnsi="Calibri"/>
                <w:b w:val="0"/>
                <w:sz w:val="17"/>
              </w:rPr>
              <w:t>7.234</w:t>
            </w:r>
          </w:p>
        </w:tc>
        <w:tc>
          <w:tcPr>
            <w:tcW w:type="dxa" w:w="1539"/>
            <w:tcBorders>
              <w:top w:val="single" w:sz="4" w:space="0" w:color="BFBFBF"/>
              <w:left w:val="single" w:sz="4" w:space="0" w:color="BFBFBF"/>
              <w:bottom w:val="single" w:sz="4" w:space="0" w:color="BFBFBF"/>
              <w:right w:val="single" w:sz="4" w:space="0" w:color="BFBFBF"/>
            </w:tcBorders>
          </w:tcPr>
          <w:p>
            <w:pPr>
              <w:jc w:val="right"/>
            </w:pPr>
            <w:r/>
            <w:r>
              <w:rPr>
                <w:rFonts w:ascii="Calibri" w:hAnsi="Calibri"/>
                <w:b w:val="0"/>
                <w:sz w:val="17"/>
              </w:rPr>
              <w:t>4.495</w:t>
            </w:r>
          </w:p>
        </w:tc>
        <w:tc>
          <w:tcPr>
            <w:tcW w:type="dxa" w:w="1539"/>
            <w:tcBorders>
              <w:top w:val="single" w:sz="4" w:space="0" w:color="BFBFBF"/>
              <w:left w:val="single" w:sz="4" w:space="0" w:color="BFBFBF"/>
              <w:bottom w:val="single" w:sz="4" w:space="0" w:color="BFBFBF"/>
              <w:right w:val="single" w:sz="4" w:space="0" w:color="BFBFBF"/>
            </w:tcBorders>
          </w:tcPr>
          <w:p>
            <w:pPr>
              <w:jc w:val="right"/>
            </w:pPr>
            <w:r/>
            <w:r>
              <w:rPr>
                <w:rFonts w:ascii="Calibri" w:hAnsi="Calibri"/>
                <w:b w:val="0"/>
                <w:sz w:val="17"/>
              </w:rPr>
              <w:t>23</w:t>
            </w:r>
          </w:p>
        </w:tc>
        <w:tc>
          <w:tcPr>
            <w:tcW w:type="dxa" w:w="1539"/>
            <w:tcBorders>
              <w:top w:val="single" w:sz="4" w:space="0" w:color="BFBFBF"/>
              <w:left w:val="single" w:sz="4" w:space="0" w:color="BFBFBF"/>
              <w:bottom w:val="single" w:sz="4" w:space="0" w:color="BFBFBF"/>
              <w:right w:val="single" w:sz="4" w:space="0" w:color="BFBFBF"/>
            </w:tcBorders>
          </w:tcPr>
          <w:p>
            <w:pPr>
              <w:jc w:val="right"/>
            </w:pPr>
            <w:r/>
            <w:r>
              <w:rPr>
                <w:rFonts w:ascii="Calibri" w:hAnsi="Calibri"/>
                <w:b/>
                <w:sz w:val="17"/>
              </w:rPr>
              <w:t>18.036</w:t>
            </w:r>
          </w:p>
        </w:tc>
      </w:tr>
      <w:tr>
        <w:tc>
          <w:tcPr>
            <w:tcW w:type="dxa" w:w="1539"/>
            <w:tcBorders>
              <w:top w:val="single" w:sz="4" w:space="0" w:color="BFBFBF"/>
              <w:left w:val="single" w:sz="4" w:space="0" w:color="BFBFBF"/>
              <w:bottom w:val="single" w:sz="4" w:space="0" w:color="BFBFBF"/>
              <w:right w:val="single" w:sz="4" w:space="0" w:color="BFBFBF"/>
            </w:tcBorders>
          </w:tcPr>
          <w:p>
            <w:r/>
            <w:r>
              <w:rPr>
                <w:rFonts w:ascii="Calibri" w:hAnsi="Calibri"/>
                <w:b w:val="0"/>
                <w:sz w:val="17"/>
              </w:rPr>
              <w:t>D020</w:t>
            </w:r>
          </w:p>
        </w:tc>
        <w:tc>
          <w:tcPr>
            <w:tcW w:type="dxa" w:w="1539"/>
            <w:tcBorders>
              <w:top w:val="single" w:sz="4" w:space="0" w:color="BFBFBF"/>
              <w:left w:val="single" w:sz="4" w:space="0" w:color="BFBFBF"/>
              <w:bottom w:val="single" w:sz="4" w:space="0" w:color="BFBFBF"/>
              <w:right w:val="single" w:sz="4" w:space="0" w:color="BFBFBF"/>
            </w:tcBorders>
          </w:tcPr>
          <w:p>
            <w:r/>
            <w:r>
              <w:rPr>
                <w:rFonts w:ascii="Calibri" w:hAnsi="Calibri"/>
                <w:b w:val="0"/>
                <w:sz w:val="17"/>
              </w:rPr>
              <w:t>2024</w:t>
            </w:r>
          </w:p>
        </w:tc>
        <w:tc>
          <w:tcPr>
            <w:tcW w:type="dxa" w:w="1539"/>
            <w:tcBorders>
              <w:top w:val="single" w:sz="4" w:space="0" w:color="BFBFBF"/>
              <w:left w:val="single" w:sz="4" w:space="0" w:color="BFBFBF"/>
              <w:bottom w:val="single" w:sz="4" w:space="0" w:color="BFBFBF"/>
              <w:right w:val="single" w:sz="4" w:space="0" w:color="BFBFBF"/>
            </w:tcBorders>
          </w:tcPr>
          <w:p>
            <w:pPr>
              <w:jc w:val="right"/>
            </w:pPr>
            <w:r/>
            <w:r>
              <w:rPr>
                <w:rFonts w:ascii="Calibri" w:hAnsi="Calibri"/>
                <w:b w:val="0"/>
                <w:sz w:val="17"/>
              </w:rPr>
              <w:t>10.211</w:t>
            </w:r>
          </w:p>
        </w:tc>
        <w:tc>
          <w:tcPr>
            <w:tcW w:type="dxa" w:w="1539"/>
            <w:tcBorders>
              <w:top w:val="single" w:sz="4" w:space="0" w:color="BFBFBF"/>
              <w:left w:val="single" w:sz="4" w:space="0" w:color="BFBFBF"/>
              <w:bottom w:val="single" w:sz="4" w:space="0" w:color="BFBFBF"/>
              <w:right w:val="single" w:sz="4" w:space="0" w:color="BFBFBF"/>
            </w:tcBorders>
          </w:tcPr>
          <w:p>
            <w:pPr>
              <w:jc w:val="right"/>
            </w:pPr>
            <w:r/>
            <w:r>
              <w:rPr>
                <w:rFonts w:ascii="Calibri" w:hAnsi="Calibri"/>
                <w:b w:val="0"/>
                <w:sz w:val="17"/>
              </w:rPr>
              <w:t>11.756</w:t>
            </w:r>
          </w:p>
        </w:tc>
        <w:tc>
          <w:tcPr>
            <w:tcW w:type="dxa" w:w="1539"/>
            <w:tcBorders>
              <w:top w:val="single" w:sz="4" w:space="0" w:color="BFBFBF"/>
              <w:left w:val="single" w:sz="4" w:space="0" w:color="BFBFBF"/>
              <w:bottom w:val="single" w:sz="4" w:space="0" w:color="BFBFBF"/>
              <w:right w:val="single" w:sz="4" w:space="0" w:color="BFBFBF"/>
            </w:tcBorders>
          </w:tcPr>
          <w:p>
            <w:pPr>
              <w:jc w:val="right"/>
            </w:pPr>
            <w:r/>
            <w:r>
              <w:rPr>
                <w:rFonts w:ascii="Calibri" w:hAnsi="Calibri"/>
                <w:b w:val="0"/>
                <w:sz w:val="17"/>
              </w:rPr>
              <w:t>7.305</w:t>
            </w:r>
          </w:p>
        </w:tc>
        <w:tc>
          <w:tcPr>
            <w:tcW w:type="dxa" w:w="1539"/>
            <w:tcBorders>
              <w:top w:val="single" w:sz="4" w:space="0" w:color="BFBFBF"/>
              <w:left w:val="single" w:sz="4" w:space="0" w:color="BFBFBF"/>
              <w:bottom w:val="single" w:sz="4" w:space="0" w:color="BFBFBF"/>
              <w:right w:val="single" w:sz="4" w:space="0" w:color="BFBFBF"/>
            </w:tcBorders>
          </w:tcPr>
          <w:p>
            <w:pPr>
              <w:jc w:val="right"/>
            </w:pPr>
            <w:r/>
            <w:r>
              <w:rPr>
                <w:rFonts w:ascii="Calibri" w:hAnsi="Calibri"/>
                <w:b w:val="0"/>
                <w:sz w:val="17"/>
              </w:rPr>
              <w:t>6.079</w:t>
            </w:r>
          </w:p>
        </w:tc>
        <w:tc>
          <w:tcPr>
            <w:tcW w:type="dxa" w:w="1539"/>
            <w:tcBorders>
              <w:top w:val="single" w:sz="4" w:space="0" w:color="BFBFBF"/>
              <w:left w:val="single" w:sz="4" w:space="0" w:color="BFBFBF"/>
              <w:bottom w:val="single" w:sz="4" w:space="0" w:color="BFBFBF"/>
              <w:right w:val="single" w:sz="4" w:space="0" w:color="BFBFBF"/>
            </w:tcBorders>
          </w:tcPr>
          <w:p>
            <w:pPr>
              <w:jc w:val="right"/>
            </w:pPr>
            <w:r/>
            <w:r>
              <w:rPr>
                <w:rFonts w:ascii="Calibri" w:hAnsi="Calibri"/>
                <w:b/>
                <w:sz w:val="17"/>
              </w:rPr>
              <w:t>35.350</w:t>
            </w:r>
          </w:p>
        </w:tc>
      </w:tr>
      <w:tr>
        <w:tc>
          <w:tcPr>
            <w:tcW w:type="dxa" w:w="1539"/>
            <w:tcBorders>
              <w:top w:val="single" w:sz="4" w:space="0" w:color="BFBFBF"/>
              <w:left w:val="single" w:sz="4" w:space="0" w:color="BFBFBF"/>
              <w:bottom w:val="single" w:sz="4" w:space="0" w:color="BFBFBF"/>
              <w:right w:val="single" w:sz="4" w:space="0" w:color="BFBFBF"/>
            </w:tcBorders>
          </w:tcPr>
          <w:p>
            <w:r/>
            <w:r>
              <w:rPr>
                <w:rFonts w:ascii="Calibri" w:hAnsi="Calibri"/>
                <w:b w:val="0"/>
                <w:sz w:val="17"/>
              </w:rPr>
              <w:t>D020</w:t>
            </w:r>
          </w:p>
        </w:tc>
        <w:tc>
          <w:tcPr>
            <w:tcW w:type="dxa" w:w="1539"/>
            <w:tcBorders>
              <w:top w:val="single" w:sz="4" w:space="0" w:color="BFBFBF"/>
              <w:left w:val="single" w:sz="4" w:space="0" w:color="BFBFBF"/>
              <w:bottom w:val="single" w:sz="4" w:space="0" w:color="BFBFBF"/>
              <w:right w:val="single" w:sz="4" w:space="0" w:color="BFBFBF"/>
            </w:tcBorders>
          </w:tcPr>
          <w:p>
            <w:r/>
            <w:r>
              <w:rPr>
                <w:rFonts w:ascii="Calibri" w:hAnsi="Calibri"/>
                <w:b w:val="0"/>
                <w:sz w:val="17"/>
              </w:rPr>
              <w:t>2025</w:t>
            </w:r>
          </w:p>
        </w:tc>
        <w:tc>
          <w:tcPr>
            <w:tcW w:type="dxa" w:w="1539"/>
            <w:tcBorders>
              <w:top w:val="single" w:sz="4" w:space="0" w:color="BFBFBF"/>
              <w:left w:val="single" w:sz="4" w:space="0" w:color="BFBFBF"/>
              <w:bottom w:val="single" w:sz="4" w:space="0" w:color="BFBFBF"/>
              <w:right w:val="single" w:sz="4" w:space="0" w:color="BFBFBF"/>
            </w:tcBorders>
          </w:tcPr>
          <w:p>
            <w:pPr>
              <w:jc w:val="right"/>
            </w:pPr>
            <w:r/>
            <w:r>
              <w:rPr>
                <w:rFonts w:ascii="Calibri" w:hAnsi="Calibri"/>
                <w:b w:val="0"/>
                <w:sz w:val="17"/>
              </w:rPr>
              <w:t>18.458</w:t>
            </w:r>
          </w:p>
        </w:tc>
        <w:tc>
          <w:tcPr>
            <w:tcW w:type="dxa" w:w="1539"/>
            <w:tcBorders>
              <w:top w:val="single" w:sz="4" w:space="0" w:color="BFBFBF"/>
              <w:left w:val="single" w:sz="4" w:space="0" w:color="BFBFBF"/>
              <w:bottom w:val="single" w:sz="4" w:space="0" w:color="BFBFBF"/>
              <w:right w:val="single" w:sz="4" w:space="0" w:color="BFBFBF"/>
            </w:tcBorders>
          </w:tcPr>
          <w:p>
            <w:pPr>
              <w:jc w:val="right"/>
            </w:pPr>
            <w:r/>
            <w:r>
              <w:rPr>
                <w:rFonts w:ascii="Calibri" w:hAnsi="Calibri"/>
                <w:b w:val="0"/>
                <w:sz w:val="17"/>
              </w:rPr>
              <w:t>4.736</w:t>
            </w:r>
          </w:p>
        </w:tc>
        <w:tc>
          <w:tcPr>
            <w:tcW w:type="dxa" w:w="1539"/>
            <w:tcBorders>
              <w:top w:val="single" w:sz="4" w:space="0" w:color="BFBFBF"/>
              <w:left w:val="single" w:sz="4" w:space="0" w:color="BFBFBF"/>
              <w:bottom w:val="single" w:sz="4" w:space="0" w:color="BFBFBF"/>
              <w:right w:val="single" w:sz="4" w:space="0" w:color="BFBFBF"/>
            </w:tcBorders>
          </w:tcPr>
          <w:p>
            <w:pPr>
              <w:jc w:val="right"/>
            </w:pPr>
            <w:r/>
            <w:r>
              <w:rPr>
                <w:rFonts w:ascii="Calibri" w:hAnsi="Calibri"/>
                <w:b w:val="0"/>
                <w:sz w:val="17"/>
              </w:rPr>
              <w:t>3.342</w:t>
            </w:r>
          </w:p>
        </w:tc>
        <w:tc>
          <w:tcPr>
            <w:tcW w:type="dxa" w:w="1539"/>
            <w:tcBorders>
              <w:top w:val="single" w:sz="4" w:space="0" w:color="BFBFBF"/>
              <w:left w:val="single" w:sz="4" w:space="0" w:color="BFBFBF"/>
              <w:bottom w:val="single" w:sz="4" w:space="0" w:color="BFBFBF"/>
              <w:right w:val="single" w:sz="4" w:space="0" w:color="BFBFBF"/>
            </w:tcBorders>
          </w:tcPr>
          <w:p>
            <w:pPr>
              <w:jc w:val="right"/>
            </w:pPr>
            <w:r/>
            <w:r>
              <w:rPr>
                <w:rFonts w:ascii="Calibri" w:hAnsi="Calibri"/>
                <w:b w:val="0"/>
                <w:sz w:val="17"/>
              </w:rPr>
              <w:t>3.188</w:t>
            </w:r>
          </w:p>
        </w:tc>
        <w:tc>
          <w:tcPr>
            <w:tcW w:type="dxa" w:w="1539"/>
            <w:tcBorders>
              <w:top w:val="single" w:sz="4" w:space="0" w:color="BFBFBF"/>
              <w:left w:val="single" w:sz="4" w:space="0" w:color="BFBFBF"/>
              <w:bottom w:val="single" w:sz="4" w:space="0" w:color="BFBFBF"/>
              <w:right w:val="single" w:sz="4" w:space="0" w:color="BFBFBF"/>
            </w:tcBorders>
          </w:tcPr>
          <w:p>
            <w:pPr>
              <w:jc w:val="right"/>
            </w:pPr>
            <w:r/>
            <w:r>
              <w:rPr>
                <w:rFonts w:ascii="Calibri" w:hAnsi="Calibri"/>
                <w:b/>
                <w:sz w:val="17"/>
              </w:rPr>
              <w:t>29.723</w:t>
            </w:r>
          </w:p>
        </w:tc>
      </w:tr>
      <w:tr>
        <w:tc>
          <w:tcPr>
            <w:tcW w:type="dxa" w:w="1539"/>
            <w:tcBorders>
              <w:top w:val="single" w:sz="4" w:space="0" w:color="BFBFBF"/>
              <w:left w:val="single" w:sz="4" w:space="0" w:color="BFBFBF"/>
              <w:bottom w:val="single" w:sz="4" w:space="0" w:color="BFBFBF"/>
              <w:right w:val="single" w:sz="4" w:space="0" w:color="BFBFBF"/>
            </w:tcBorders>
          </w:tcPr>
          <w:p>
            <w:r/>
            <w:r>
              <w:rPr>
                <w:rFonts w:ascii="Calibri" w:hAnsi="Calibri"/>
                <w:b w:val="0"/>
                <w:sz w:val="17"/>
              </w:rPr>
              <w:t>D060</w:t>
            </w:r>
          </w:p>
        </w:tc>
        <w:tc>
          <w:tcPr>
            <w:tcW w:type="dxa" w:w="1539"/>
            <w:tcBorders>
              <w:top w:val="single" w:sz="4" w:space="0" w:color="BFBFBF"/>
              <w:left w:val="single" w:sz="4" w:space="0" w:color="BFBFBF"/>
              <w:bottom w:val="single" w:sz="4" w:space="0" w:color="BFBFBF"/>
              <w:right w:val="single" w:sz="4" w:space="0" w:color="BFBFBF"/>
            </w:tcBorders>
          </w:tcPr>
          <w:p>
            <w:r/>
            <w:r>
              <w:rPr>
                <w:rFonts w:ascii="Calibri" w:hAnsi="Calibri"/>
                <w:b w:val="0"/>
                <w:sz w:val="17"/>
              </w:rPr>
              <w:t>2023</w:t>
            </w:r>
          </w:p>
        </w:tc>
        <w:tc>
          <w:tcPr>
            <w:tcW w:type="dxa" w:w="1539"/>
            <w:tcBorders>
              <w:top w:val="single" w:sz="4" w:space="0" w:color="BFBFBF"/>
              <w:left w:val="single" w:sz="4" w:space="0" w:color="BFBFBF"/>
              <w:bottom w:val="single" w:sz="4" w:space="0" w:color="BFBFBF"/>
              <w:right w:val="single" w:sz="4" w:space="0" w:color="BFBFBF"/>
            </w:tcBorders>
          </w:tcPr>
          <w:p>
            <w:pPr>
              <w:jc w:val="right"/>
            </w:pPr>
            <w:r/>
            <w:r>
              <w:rPr>
                <w:rFonts w:ascii="Calibri" w:hAnsi="Calibri"/>
                <w:b w:val="0"/>
                <w:sz w:val="17"/>
              </w:rPr>
              <w:t>10.084</w:t>
            </w:r>
          </w:p>
        </w:tc>
        <w:tc>
          <w:tcPr>
            <w:tcW w:type="dxa" w:w="1539"/>
            <w:tcBorders>
              <w:top w:val="single" w:sz="4" w:space="0" w:color="BFBFBF"/>
              <w:left w:val="single" w:sz="4" w:space="0" w:color="BFBFBF"/>
              <w:bottom w:val="single" w:sz="4" w:space="0" w:color="BFBFBF"/>
              <w:right w:val="single" w:sz="4" w:space="0" w:color="BFBFBF"/>
            </w:tcBorders>
          </w:tcPr>
          <w:p>
            <w:pPr>
              <w:jc w:val="right"/>
            </w:pPr>
            <w:r/>
            <w:r>
              <w:rPr>
                <w:rFonts w:ascii="Calibri" w:hAnsi="Calibri"/>
                <w:b w:val="0"/>
                <w:sz w:val="17"/>
              </w:rPr>
              <w:t>11.609</w:t>
            </w:r>
          </w:p>
        </w:tc>
        <w:tc>
          <w:tcPr>
            <w:tcW w:type="dxa" w:w="1539"/>
            <w:tcBorders>
              <w:top w:val="single" w:sz="4" w:space="0" w:color="BFBFBF"/>
              <w:left w:val="single" w:sz="4" w:space="0" w:color="BFBFBF"/>
              <w:bottom w:val="single" w:sz="4" w:space="0" w:color="BFBFBF"/>
              <w:right w:val="single" w:sz="4" w:space="0" w:color="BFBFBF"/>
            </w:tcBorders>
          </w:tcPr>
          <w:p>
            <w:pPr>
              <w:jc w:val="right"/>
            </w:pPr>
            <w:r/>
            <w:r>
              <w:rPr>
                <w:rFonts w:ascii="Calibri" w:hAnsi="Calibri"/>
                <w:b w:val="0"/>
                <w:sz w:val="17"/>
              </w:rPr>
              <w:t>7.214</w:t>
            </w:r>
          </w:p>
        </w:tc>
        <w:tc>
          <w:tcPr>
            <w:tcW w:type="dxa" w:w="1539"/>
            <w:tcBorders>
              <w:top w:val="single" w:sz="4" w:space="0" w:color="BFBFBF"/>
              <w:left w:val="single" w:sz="4" w:space="0" w:color="BFBFBF"/>
              <w:bottom w:val="single" w:sz="4" w:space="0" w:color="BFBFBF"/>
              <w:right w:val="single" w:sz="4" w:space="0" w:color="BFBFBF"/>
            </w:tcBorders>
          </w:tcPr>
          <w:p>
            <w:pPr>
              <w:jc w:val="right"/>
            </w:pPr>
            <w:r/>
            <w:r>
              <w:rPr>
                <w:rFonts w:ascii="Calibri" w:hAnsi="Calibri"/>
                <w:b w:val="0"/>
                <w:sz w:val="17"/>
              </w:rPr>
              <w:t>36</w:t>
            </w:r>
          </w:p>
        </w:tc>
        <w:tc>
          <w:tcPr>
            <w:tcW w:type="dxa" w:w="1539"/>
            <w:tcBorders>
              <w:top w:val="single" w:sz="4" w:space="0" w:color="BFBFBF"/>
              <w:left w:val="single" w:sz="4" w:space="0" w:color="BFBFBF"/>
              <w:bottom w:val="single" w:sz="4" w:space="0" w:color="BFBFBF"/>
              <w:right w:val="single" w:sz="4" w:space="0" w:color="BFBFBF"/>
            </w:tcBorders>
          </w:tcPr>
          <w:p>
            <w:pPr>
              <w:jc w:val="right"/>
            </w:pPr>
            <w:r/>
            <w:r>
              <w:rPr>
                <w:rFonts w:ascii="Calibri" w:hAnsi="Calibri"/>
                <w:b/>
                <w:sz w:val="17"/>
              </w:rPr>
              <w:t>28.943</w:t>
            </w:r>
          </w:p>
        </w:tc>
      </w:tr>
      <w:tr>
        <w:tc>
          <w:tcPr>
            <w:tcW w:type="dxa" w:w="1539"/>
            <w:tcBorders>
              <w:top w:val="single" w:sz="4" w:space="0" w:color="BFBFBF"/>
              <w:left w:val="single" w:sz="4" w:space="0" w:color="BFBFBF"/>
              <w:bottom w:val="single" w:sz="4" w:space="0" w:color="BFBFBF"/>
              <w:right w:val="single" w:sz="4" w:space="0" w:color="BFBFBF"/>
            </w:tcBorders>
          </w:tcPr>
          <w:p>
            <w:r/>
            <w:r>
              <w:rPr>
                <w:rFonts w:ascii="Calibri" w:hAnsi="Calibri"/>
                <w:b w:val="0"/>
                <w:sz w:val="17"/>
              </w:rPr>
              <w:t>D060</w:t>
            </w:r>
          </w:p>
        </w:tc>
        <w:tc>
          <w:tcPr>
            <w:tcW w:type="dxa" w:w="1539"/>
            <w:tcBorders>
              <w:top w:val="single" w:sz="4" w:space="0" w:color="BFBFBF"/>
              <w:left w:val="single" w:sz="4" w:space="0" w:color="BFBFBF"/>
              <w:bottom w:val="single" w:sz="4" w:space="0" w:color="BFBFBF"/>
              <w:right w:val="single" w:sz="4" w:space="0" w:color="BFBFBF"/>
            </w:tcBorders>
          </w:tcPr>
          <w:p>
            <w:r/>
            <w:r>
              <w:rPr>
                <w:rFonts w:ascii="Calibri" w:hAnsi="Calibri"/>
                <w:b w:val="0"/>
                <w:sz w:val="17"/>
              </w:rPr>
              <w:t>2024</w:t>
            </w:r>
          </w:p>
        </w:tc>
        <w:tc>
          <w:tcPr>
            <w:tcW w:type="dxa" w:w="1539"/>
            <w:tcBorders>
              <w:top w:val="single" w:sz="4" w:space="0" w:color="BFBFBF"/>
              <w:left w:val="single" w:sz="4" w:space="0" w:color="BFBFBF"/>
              <w:bottom w:val="single" w:sz="4" w:space="0" w:color="BFBFBF"/>
              <w:right w:val="single" w:sz="4" w:space="0" w:color="BFBFBF"/>
            </w:tcBorders>
          </w:tcPr>
          <w:p>
            <w:pPr>
              <w:jc w:val="right"/>
            </w:pPr>
            <w:r/>
            <w:r>
              <w:rPr>
                <w:rFonts w:ascii="Calibri" w:hAnsi="Calibri"/>
                <w:b w:val="0"/>
                <w:sz w:val="17"/>
              </w:rPr>
              <w:t>16.386</w:t>
            </w:r>
          </w:p>
        </w:tc>
        <w:tc>
          <w:tcPr>
            <w:tcW w:type="dxa" w:w="1539"/>
            <w:tcBorders>
              <w:top w:val="single" w:sz="4" w:space="0" w:color="BFBFBF"/>
              <w:left w:val="single" w:sz="4" w:space="0" w:color="BFBFBF"/>
              <w:bottom w:val="single" w:sz="4" w:space="0" w:color="BFBFBF"/>
              <w:right w:val="single" w:sz="4" w:space="0" w:color="BFBFBF"/>
            </w:tcBorders>
          </w:tcPr>
          <w:p>
            <w:pPr>
              <w:jc w:val="right"/>
            </w:pPr>
            <w:r/>
            <w:r>
              <w:rPr>
                <w:rFonts w:ascii="Calibri" w:hAnsi="Calibri"/>
                <w:b w:val="0"/>
                <w:sz w:val="17"/>
              </w:rPr>
              <w:t>18.865</w:t>
            </w:r>
          </w:p>
        </w:tc>
        <w:tc>
          <w:tcPr>
            <w:tcW w:type="dxa" w:w="1539"/>
            <w:tcBorders>
              <w:top w:val="single" w:sz="4" w:space="0" w:color="BFBFBF"/>
              <w:left w:val="single" w:sz="4" w:space="0" w:color="BFBFBF"/>
              <w:bottom w:val="single" w:sz="4" w:space="0" w:color="BFBFBF"/>
              <w:right w:val="single" w:sz="4" w:space="0" w:color="BFBFBF"/>
            </w:tcBorders>
          </w:tcPr>
          <w:p>
            <w:pPr>
              <w:jc w:val="right"/>
            </w:pPr>
            <w:r/>
            <w:r>
              <w:rPr>
                <w:rFonts w:ascii="Calibri" w:hAnsi="Calibri"/>
                <w:b w:val="0"/>
                <w:sz w:val="17"/>
              </w:rPr>
              <w:t>11.722</w:t>
            </w:r>
          </w:p>
        </w:tc>
        <w:tc>
          <w:tcPr>
            <w:tcW w:type="dxa" w:w="1539"/>
            <w:tcBorders>
              <w:top w:val="single" w:sz="4" w:space="0" w:color="BFBFBF"/>
              <w:left w:val="single" w:sz="4" w:space="0" w:color="BFBFBF"/>
              <w:bottom w:val="single" w:sz="4" w:space="0" w:color="BFBFBF"/>
              <w:right w:val="single" w:sz="4" w:space="0" w:color="BFBFBF"/>
            </w:tcBorders>
          </w:tcPr>
          <w:p>
            <w:pPr>
              <w:jc w:val="right"/>
            </w:pPr>
            <w:r/>
            <w:r>
              <w:rPr>
                <w:rFonts w:ascii="Calibri" w:hAnsi="Calibri"/>
                <w:b w:val="0"/>
                <w:sz w:val="17"/>
              </w:rPr>
              <w:t>9.755</w:t>
            </w:r>
          </w:p>
        </w:tc>
        <w:tc>
          <w:tcPr>
            <w:tcW w:type="dxa" w:w="1539"/>
            <w:tcBorders>
              <w:top w:val="single" w:sz="4" w:space="0" w:color="BFBFBF"/>
              <w:left w:val="single" w:sz="4" w:space="0" w:color="BFBFBF"/>
              <w:bottom w:val="single" w:sz="4" w:space="0" w:color="BFBFBF"/>
              <w:right w:val="single" w:sz="4" w:space="0" w:color="BFBFBF"/>
            </w:tcBorders>
          </w:tcPr>
          <w:p>
            <w:pPr>
              <w:jc w:val="right"/>
            </w:pPr>
            <w:r/>
            <w:r>
              <w:rPr>
                <w:rFonts w:ascii="Calibri" w:hAnsi="Calibri"/>
                <w:b/>
                <w:sz w:val="17"/>
              </w:rPr>
              <w:t>56.729</w:t>
            </w:r>
          </w:p>
        </w:tc>
      </w:tr>
      <w:tr>
        <w:tc>
          <w:tcPr>
            <w:tcW w:type="dxa" w:w="1539"/>
            <w:tcBorders>
              <w:top w:val="single" w:sz="4" w:space="0" w:color="BFBFBF"/>
              <w:left w:val="single" w:sz="4" w:space="0" w:color="BFBFBF"/>
              <w:bottom w:val="single" w:sz="4" w:space="0" w:color="BFBFBF"/>
              <w:right w:val="single" w:sz="4" w:space="0" w:color="BFBFBF"/>
            </w:tcBorders>
          </w:tcPr>
          <w:p>
            <w:r/>
            <w:r>
              <w:rPr>
                <w:rFonts w:ascii="Calibri" w:hAnsi="Calibri"/>
                <w:b w:val="0"/>
                <w:sz w:val="17"/>
              </w:rPr>
              <w:t>D060</w:t>
            </w:r>
          </w:p>
        </w:tc>
        <w:tc>
          <w:tcPr>
            <w:tcW w:type="dxa" w:w="1539"/>
            <w:tcBorders>
              <w:top w:val="single" w:sz="4" w:space="0" w:color="BFBFBF"/>
              <w:left w:val="single" w:sz="4" w:space="0" w:color="BFBFBF"/>
              <w:bottom w:val="single" w:sz="4" w:space="0" w:color="BFBFBF"/>
              <w:right w:val="single" w:sz="4" w:space="0" w:color="BFBFBF"/>
            </w:tcBorders>
          </w:tcPr>
          <w:p>
            <w:r/>
            <w:r>
              <w:rPr>
                <w:rFonts w:ascii="Calibri" w:hAnsi="Calibri"/>
                <w:b w:val="0"/>
                <w:sz w:val="17"/>
              </w:rPr>
              <w:t>2025</w:t>
            </w:r>
          </w:p>
        </w:tc>
        <w:tc>
          <w:tcPr>
            <w:tcW w:type="dxa" w:w="1539"/>
            <w:tcBorders>
              <w:top w:val="single" w:sz="4" w:space="0" w:color="BFBFBF"/>
              <w:left w:val="single" w:sz="4" w:space="0" w:color="BFBFBF"/>
              <w:bottom w:val="single" w:sz="4" w:space="0" w:color="BFBFBF"/>
              <w:right w:val="single" w:sz="4" w:space="0" w:color="BFBFBF"/>
            </w:tcBorders>
          </w:tcPr>
          <w:p>
            <w:pPr>
              <w:jc w:val="right"/>
            </w:pPr>
            <w:r/>
            <w:r>
              <w:rPr>
                <w:rFonts w:ascii="Calibri" w:hAnsi="Calibri"/>
                <w:b w:val="0"/>
                <w:sz w:val="17"/>
              </w:rPr>
              <w:t>22.689</w:t>
            </w:r>
          </w:p>
        </w:tc>
        <w:tc>
          <w:tcPr>
            <w:tcW w:type="dxa" w:w="1539"/>
            <w:tcBorders>
              <w:top w:val="single" w:sz="4" w:space="0" w:color="BFBFBF"/>
              <w:left w:val="single" w:sz="4" w:space="0" w:color="BFBFBF"/>
              <w:bottom w:val="single" w:sz="4" w:space="0" w:color="BFBFBF"/>
              <w:right w:val="single" w:sz="4" w:space="0" w:color="BFBFBF"/>
            </w:tcBorders>
          </w:tcPr>
          <w:p>
            <w:pPr>
              <w:jc w:val="right"/>
            </w:pPr>
            <w:r/>
            <w:r>
              <w:rPr>
                <w:rFonts w:ascii="Calibri" w:hAnsi="Calibri"/>
                <w:b w:val="0"/>
                <w:sz w:val="17"/>
              </w:rPr>
              <w:t>26.121</w:t>
            </w:r>
          </w:p>
        </w:tc>
        <w:tc>
          <w:tcPr>
            <w:tcW w:type="dxa" w:w="1539"/>
            <w:tcBorders>
              <w:top w:val="single" w:sz="4" w:space="0" w:color="BFBFBF"/>
              <w:left w:val="single" w:sz="4" w:space="0" w:color="BFBFBF"/>
              <w:bottom w:val="single" w:sz="4" w:space="0" w:color="BFBFBF"/>
              <w:right w:val="single" w:sz="4" w:space="0" w:color="BFBFBF"/>
            </w:tcBorders>
          </w:tcPr>
          <w:p>
            <w:pPr>
              <w:jc w:val="right"/>
            </w:pPr>
            <w:r/>
            <w:r>
              <w:rPr>
                <w:rFonts w:ascii="Calibri" w:hAnsi="Calibri"/>
                <w:b w:val="0"/>
                <w:sz w:val="17"/>
              </w:rPr>
              <w:t>16.231</w:t>
            </w:r>
          </w:p>
        </w:tc>
        <w:tc>
          <w:tcPr>
            <w:tcW w:type="dxa" w:w="1539"/>
            <w:tcBorders>
              <w:top w:val="single" w:sz="4" w:space="0" w:color="BFBFBF"/>
              <w:left w:val="single" w:sz="4" w:space="0" w:color="BFBFBF"/>
              <w:bottom w:val="single" w:sz="4" w:space="0" w:color="BFBFBF"/>
              <w:right w:val="single" w:sz="4" w:space="0" w:color="BFBFBF"/>
            </w:tcBorders>
          </w:tcPr>
          <w:p>
            <w:pPr>
              <w:jc w:val="right"/>
            </w:pPr>
            <w:r/>
            <w:r>
              <w:rPr>
                <w:rFonts w:ascii="Calibri" w:hAnsi="Calibri"/>
                <w:b w:val="0"/>
                <w:sz w:val="17"/>
              </w:rPr>
              <w:t>19.473</w:t>
            </w:r>
          </w:p>
        </w:tc>
        <w:tc>
          <w:tcPr>
            <w:tcW w:type="dxa" w:w="1539"/>
            <w:tcBorders>
              <w:top w:val="single" w:sz="4" w:space="0" w:color="BFBFBF"/>
              <w:left w:val="single" w:sz="4" w:space="0" w:color="BFBFBF"/>
              <w:bottom w:val="single" w:sz="4" w:space="0" w:color="BFBFBF"/>
              <w:right w:val="single" w:sz="4" w:space="0" w:color="BFBFBF"/>
            </w:tcBorders>
          </w:tcPr>
          <w:p>
            <w:pPr>
              <w:jc w:val="right"/>
            </w:pPr>
            <w:r/>
            <w:r>
              <w:rPr>
                <w:rFonts w:ascii="Calibri" w:hAnsi="Calibri"/>
                <w:b/>
                <w:sz w:val="17"/>
              </w:rPr>
              <w:t>84.514</w:t>
            </w:r>
          </w:p>
        </w:tc>
      </w:tr>
      <w:tr>
        <w:tc>
          <w:tcPr>
            <w:tcW w:type="dxa" w:w="1539"/>
            <w:tcBorders>
              <w:top w:val="single" w:sz="4" w:space="0" w:color="BFBFBF"/>
              <w:left w:val="single" w:sz="4" w:space="0" w:color="BFBFBF"/>
              <w:bottom w:val="single" w:sz="4" w:space="0" w:color="BFBFBF"/>
              <w:right w:val="single" w:sz="4" w:space="0" w:color="BFBFBF"/>
            </w:tcBorders>
          </w:tcPr>
          <w:p>
            <w:r/>
            <w:r>
              <w:rPr>
                <w:rFonts w:ascii="Calibri" w:hAnsi="Calibri"/>
                <w:b w:val="0"/>
                <w:sz w:val="17"/>
              </w:rPr>
              <w:t>D240</w:t>
            </w:r>
          </w:p>
        </w:tc>
        <w:tc>
          <w:tcPr>
            <w:tcW w:type="dxa" w:w="1539"/>
            <w:tcBorders>
              <w:top w:val="single" w:sz="4" w:space="0" w:color="BFBFBF"/>
              <w:left w:val="single" w:sz="4" w:space="0" w:color="BFBFBF"/>
              <w:bottom w:val="single" w:sz="4" w:space="0" w:color="BFBFBF"/>
              <w:right w:val="single" w:sz="4" w:space="0" w:color="BFBFBF"/>
            </w:tcBorders>
          </w:tcPr>
          <w:p>
            <w:r/>
            <w:r>
              <w:rPr>
                <w:rFonts w:ascii="Calibri" w:hAnsi="Calibri"/>
                <w:b w:val="0"/>
                <w:sz w:val="17"/>
              </w:rPr>
              <w:t>2023</w:t>
            </w:r>
          </w:p>
        </w:tc>
        <w:tc>
          <w:tcPr>
            <w:tcW w:type="dxa" w:w="1539"/>
            <w:tcBorders>
              <w:top w:val="single" w:sz="4" w:space="0" w:color="BFBFBF"/>
              <w:left w:val="single" w:sz="4" w:space="0" w:color="BFBFBF"/>
              <w:bottom w:val="single" w:sz="4" w:space="0" w:color="BFBFBF"/>
              <w:right w:val="single" w:sz="4" w:space="0" w:color="BFBFBF"/>
            </w:tcBorders>
          </w:tcPr>
          <w:p>
            <w:pPr>
              <w:jc w:val="right"/>
            </w:pPr>
            <w:r/>
            <w:r>
              <w:rPr>
                <w:rFonts w:ascii="Calibri" w:hAnsi="Calibri"/>
                <w:b w:val="0"/>
                <w:sz w:val="17"/>
              </w:rPr>
              <w:t>7.797</w:t>
            </w:r>
          </w:p>
        </w:tc>
        <w:tc>
          <w:tcPr>
            <w:tcW w:type="dxa" w:w="1539"/>
            <w:tcBorders>
              <w:top w:val="single" w:sz="4" w:space="0" w:color="BFBFBF"/>
              <w:left w:val="single" w:sz="4" w:space="0" w:color="BFBFBF"/>
              <w:bottom w:val="single" w:sz="4" w:space="0" w:color="BFBFBF"/>
              <w:right w:val="single" w:sz="4" w:space="0" w:color="BFBFBF"/>
            </w:tcBorders>
          </w:tcPr>
          <w:p>
            <w:pPr>
              <w:jc w:val="right"/>
            </w:pPr>
            <w:r/>
            <w:r>
              <w:rPr>
                <w:rFonts w:ascii="Calibri" w:hAnsi="Calibri"/>
                <w:b w:val="0"/>
                <w:sz w:val="17"/>
              </w:rPr>
              <w:t>8.976</w:t>
            </w:r>
          </w:p>
        </w:tc>
        <w:tc>
          <w:tcPr>
            <w:tcW w:type="dxa" w:w="1539"/>
            <w:tcBorders>
              <w:top w:val="single" w:sz="4" w:space="0" w:color="BFBFBF"/>
              <w:left w:val="single" w:sz="4" w:space="0" w:color="BFBFBF"/>
              <w:bottom w:val="single" w:sz="4" w:space="0" w:color="BFBFBF"/>
              <w:right w:val="single" w:sz="4" w:space="0" w:color="BFBFBF"/>
            </w:tcBorders>
          </w:tcPr>
          <w:p>
            <w:pPr>
              <w:jc w:val="right"/>
            </w:pPr>
            <w:r/>
            <w:r>
              <w:rPr>
                <w:rFonts w:ascii="Calibri" w:hAnsi="Calibri"/>
                <w:b w:val="0"/>
                <w:sz w:val="17"/>
              </w:rPr>
              <w:t>5.578</w:t>
            </w:r>
          </w:p>
        </w:tc>
        <w:tc>
          <w:tcPr>
            <w:tcW w:type="dxa" w:w="1539"/>
            <w:tcBorders>
              <w:top w:val="single" w:sz="4" w:space="0" w:color="BFBFBF"/>
              <w:left w:val="single" w:sz="4" w:space="0" w:color="BFBFBF"/>
              <w:bottom w:val="single" w:sz="4" w:space="0" w:color="BFBFBF"/>
              <w:right w:val="single" w:sz="4" w:space="0" w:color="BFBFBF"/>
            </w:tcBorders>
          </w:tcPr>
          <w:p>
            <w:pPr>
              <w:jc w:val="right"/>
            </w:pPr>
            <w:r/>
            <w:r>
              <w:rPr>
                <w:rFonts w:ascii="Calibri" w:hAnsi="Calibri"/>
                <w:b w:val="0"/>
                <w:sz w:val="17"/>
              </w:rPr>
              <w:t>28</w:t>
            </w:r>
          </w:p>
        </w:tc>
        <w:tc>
          <w:tcPr>
            <w:tcW w:type="dxa" w:w="1539"/>
            <w:tcBorders>
              <w:top w:val="single" w:sz="4" w:space="0" w:color="BFBFBF"/>
              <w:left w:val="single" w:sz="4" w:space="0" w:color="BFBFBF"/>
              <w:bottom w:val="single" w:sz="4" w:space="0" w:color="BFBFBF"/>
              <w:right w:val="single" w:sz="4" w:space="0" w:color="BFBFBF"/>
            </w:tcBorders>
          </w:tcPr>
          <w:p>
            <w:pPr>
              <w:jc w:val="right"/>
            </w:pPr>
            <w:r/>
            <w:r>
              <w:rPr>
                <w:rFonts w:ascii="Calibri" w:hAnsi="Calibri"/>
                <w:b/>
                <w:sz w:val="17"/>
              </w:rPr>
              <w:t>22.379</w:t>
            </w:r>
          </w:p>
        </w:tc>
      </w:tr>
      <w:tr>
        <w:tc>
          <w:tcPr>
            <w:tcW w:type="dxa" w:w="1539"/>
            <w:tcBorders>
              <w:top w:val="single" w:sz="4" w:space="0" w:color="BFBFBF"/>
              <w:left w:val="single" w:sz="4" w:space="0" w:color="BFBFBF"/>
              <w:bottom w:val="single" w:sz="4" w:space="0" w:color="BFBFBF"/>
              <w:right w:val="single" w:sz="4" w:space="0" w:color="BFBFBF"/>
            </w:tcBorders>
          </w:tcPr>
          <w:p>
            <w:r/>
            <w:r>
              <w:rPr>
                <w:rFonts w:ascii="Calibri" w:hAnsi="Calibri"/>
                <w:b w:val="0"/>
                <w:sz w:val="17"/>
              </w:rPr>
              <w:t>D240</w:t>
            </w:r>
          </w:p>
        </w:tc>
        <w:tc>
          <w:tcPr>
            <w:tcW w:type="dxa" w:w="1539"/>
            <w:tcBorders>
              <w:top w:val="single" w:sz="4" w:space="0" w:color="BFBFBF"/>
              <w:left w:val="single" w:sz="4" w:space="0" w:color="BFBFBF"/>
              <w:bottom w:val="single" w:sz="4" w:space="0" w:color="BFBFBF"/>
              <w:right w:val="single" w:sz="4" w:space="0" w:color="BFBFBF"/>
            </w:tcBorders>
          </w:tcPr>
          <w:p>
            <w:r/>
            <w:r>
              <w:rPr>
                <w:rFonts w:ascii="Calibri" w:hAnsi="Calibri"/>
                <w:b w:val="0"/>
                <w:sz w:val="17"/>
              </w:rPr>
              <w:t>2024</w:t>
            </w:r>
          </w:p>
        </w:tc>
        <w:tc>
          <w:tcPr>
            <w:tcW w:type="dxa" w:w="1539"/>
            <w:tcBorders>
              <w:top w:val="single" w:sz="4" w:space="0" w:color="BFBFBF"/>
              <w:left w:val="single" w:sz="4" w:space="0" w:color="BFBFBF"/>
              <w:bottom w:val="single" w:sz="4" w:space="0" w:color="BFBFBF"/>
              <w:right w:val="single" w:sz="4" w:space="0" w:color="BFBFBF"/>
            </w:tcBorders>
          </w:tcPr>
          <w:p>
            <w:pPr>
              <w:jc w:val="right"/>
            </w:pPr>
            <w:r/>
            <w:r>
              <w:rPr>
                <w:rFonts w:ascii="Calibri" w:hAnsi="Calibri"/>
                <w:b w:val="0"/>
                <w:sz w:val="17"/>
              </w:rPr>
              <w:t>12.670</w:t>
            </w:r>
          </w:p>
        </w:tc>
        <w:tc>
          <w:tcPr>
            <w:tcW w:type="dxa" w:w="1539"/>
            <w:tcBorders>
              <w:top w:val="single" w:sz="4" w:space="0" w:color="BFBFBF"/>
              <w:left w:val="single" w:sz="4" w:space="0" w:color="BFBFBF"/>
              <w:bottom w:val="single" w:sz="4" w:space="0" w:color="BFBFBF"/>
              <w:right w:val="single" w:sz="4" w:space="0" w:color="BFBFBF"/>
            </w:tcBorders>
          </w:tcPr>
          <w:p>
            <w:pPr>
              <w:jc w:val="right"/>
            </w:pPr>
            <w:r/>
            <w:r>
              <w:rPr>
                <w:rFonts w:ascii="Calibri" w:hAnsi="Calibri"/>
                <w:b w:val="0"/>
                <w:sz w:val="17"/>
              </w:rPr>
              <w:t>14.587</w:t>
            </w:r>
          </w:p>
        </w:tc>
        <w:tc>
          <w:tcPr>
            <w:tcW w:type="dxa" w:w="1539"/>
            <w:tcBorders>
              <w:top w:val="single" w:sz="4" w:space="0" w:color="BFBFBF"/>
              <w:left w:val="single" w:sz="4" w:space="0" w:color="BFBFBF"/>
              <w:bottom w:val="single" w:sz="4" w:space="0" w:color="BFBFBF"/>
              <w:right w:val="single" w:sz="4" w:space="0" w:color="BFBFBF"/>
            </w:tcBorders>
          </w:tcPr>
          <w:p>
            <w:pPr>
              <w:jc w:val="right"/>
            </w:pPr>
            <w:r/>
            <w:r>
              <w:rPr>
                <w:rFonts w:ascii="Calibri" w:hAnsi="Calibri"/>
                <w:b w:val="0"/>
                <w:sz w:val="17"/>
              </w:rPr>
              <w:t>9.064</w:t>
            </w:r>
          </w:p>
        </w:tc>
        <w:tc>
          <w:tcPr>
            <w:tcW w:type="dxa" w:w="1539"/>
            <w:tcBorders>
              <w:top w:val="single" w:sz="4" w:space="0" w:color="BFBFBF"/>
              <w:left w:val="single" w:sz="4" w:space="0" w:color="BFBFBF"/>
              <w:bottom w:val="single" w:sz="4" w:space="0" w:color="BFBFBF"/>
              <w:right w:val="single" w:sz="4" w:space="0" w:color="BFBFBF"/>
            </w:tcBorders>
          </w:tcPr>
          <w:p>
            <w:pPr>
              <w:jc w:val="right"/>
            </w:pPr>
            <w:r/>
            <w:r>
              <w:rPr>
                <w:rFonts w:ascii="Calibri" w:hAnsi="Calibri"/>
                <w:b w:val="0"/>
                <w:sz w:val="17"/>
              </w:rPr>
              <w:t>7.542</w:t>
            </w:r>
          </w:p>
        </w:tc>
        <w:tc>
          <w:tcPr>
            <w:tcW w:type="dxa" w:w="1539"/>
            <w:tcBorders>
              <w:top w:val="single" w:sz="4" w:space="0" w:color="BFBFBF"/>
              <w:left w:val="single" w:sz="4" w:space="0" w:color="BFBFBF"/>
              <w:bottom w:val="single" w:sz="4" w:space="0" w:color="BFBFBF"/>
              <w:right w:val="single" w:sz="4" w:space="0" w:color="BFBFBF"/>
            </w:tcBorders>
          </w:tcPr>
          <w:p>
            <w:pPr>
              <w:jc w:val="right"/>
            </w:pPr>
            <w:r/>
            <w:r>
              <w:rPr>
                <w:rFonts w:ascii="Calibri" w:hAnsi="Calibri"/>
                <w:b/>
                <w:sz w:val="17"/>
              </w:rPr>
              <w:t>43.863</w:t>
            </w:r>
          </w:p>
        </w:tc>
      </w:tr>
      <w:tr>
        <w:tc>
          <w:tcPr>
            <w:tcW w:type="dxa" w:w="1539"/>
            <w:tcBorders>
              <w:top w:val="single" w:sz="4" w:space="0" w:color="BFBFBF"/>
              <w:left w:val="single" w:sz="4" w:space="0" w:color="BFBFBF"/>
              <w:bottom w:val="single" w:sz="4" w:space="0" w:color="BFBFBF"/>
              <w:right w:val="single" w:sz="4" w:space="0" w:color="BFBFBF"/>
            </w:tcBorders>
          </w:tcPr>
          <w:p>
            <w:r/>
            <w:r>
              <w:rPr>
                <w:rFonts w:ascii="Calibri" w:hAnsi="Calibri"/>
                <w:b w:val="0"/>
                <w:sz w:val="17"/>
              </w:rPr>
              <w:t>D240</w:t>
            </w:r>
          </w:p>
        </w:tc>
        <w:tc>
          <w:tcPr>
            <w:tcW w:type="dxa" w:w="1539"/>
            <w:tcBorders>
              <w:top w:val="single" w:sz="4" w:space="0" w:color="BFBFBF"/>
              <w:left w:val="single" w:sz="4" w:space="0" w:color="BFBFBF"/>
              <w:bottom w:val="single" w:sz="4" w:space="0" w:color="BFBFBF"/>
              <w:right w:val="single" w:sz="4" w:space="0" w:color="BFBFBF"/>
            </w:tcBorders>
          </w:tcPr>
          <w:p>
            <w:r/>
            <w:r>
              <w:rPr>
                <w:rFonts w:ascii="Calibri" w:hAnsi="Calibri"/>
                <w:b w:val="0"/>
                <w:sz w:val="17"/>
              </w:rPr>
              <w:t>2025</w:t>
            </w:r>
          </w:p>
        </w:tc>
        <w:tc>
          <w:tcPr>
            <w:tcW w:type="dxa" w:w="1539"/>
            <w:tcBorders>
              <w:top w:val="single" w:sz="4" w:space="0" w:color="BFBFBF"/>
              <w:left w:val="single" w:sz="4" w:space="0" w:color="BFBFBF"/>
              <w:bottom w:val="single" w:sz="4" w:space="0" w:color="BFBFBF"/>
              <w:right w:val="single" w:sz="4" w:space="0" w:color="BFBFBF"/>
            </w:tcBorders>
          </w:tcPr>
          <w:p>
            <w:pPr>
              <w:jc w:val="right"/>
            </w:pPr>
            <w:r/>
            <w:r>
              <w:rPr>
                <w:rFonts w:ascii="Calibri" w:hAnsi="Calibri"/>
                <w:b w:val="0"/>
                <w:sz w:val="17"/>
              </w:rPr>
              <w:t>17.543</w:t>
            </w:r>
          </w:p>
        </w:tc>
        <w:tc>
          <w:tcPr>
            <w:tcW w:type="dxa" w:w="1539"/>
            <w:tcBorders>
              <w:top w:val="single" w:sz="4" w:space="0" w:color="BFBFBF"/>
              <w:left w:val="single" w:sz="4" w:space="0" w:color="BFBFBF"/>
              <w:bottom w:val="single" w:sz="4" w:space="0" w:color="BFBFBF"/>
              <w:right w:val="single" w:sz="4" w:space="0" w:color="BFBFBF"/>
            </w:tcBorders>
          </w:tcPr>
          <w:p>
            <w:pPr>
              <w:jc w:val="right"/>
            </w:pPr>
            <w:r/>
            <w:r>
              <w:rPr>
                <w:rFonts w:ascii="Calibri" w:hAnsi="Calibri"/>
                <w:b w:val="0"/>
                <w:sz w:val="17"/>
              </w:rPr>
              <w:t>20.197</w:t>
            </w:r>
          </w:p>
        </w:tc>
        <w:tc>
          <w:tcPr>
            <w:tcW w:type="dxa" w:w="1539"/>
            <w:tcBorders>
              <w:top w:val="single" w:sz="4" w:space="0" w:color="BFBFBF"/>
              <w:left w:val="single" w:sz="4" w:space="0" w:color="BFBFBF"/>
              <w:bottom w:val="single" w:sz="4" w:space="0" w:color="BFBFBF"/>
              <w:right w:val="single" w:sz="4" w:space="0" w:color="BFBFBF"/>
            </w:tcBorders>
          </w:tcPr>
          <w:p>
            <w:pPr>
              <w:jc w:val="right"/>
            </w:pPr>
            <w:r/>
            <w:r>
              <w:rPr>
                <w:rFonts w:ascii="Calibri" w:hAnsi="Calibri"/>
                <w:b w:val="0"/>
                <w:sz w:val="17"/>
              </w:rPr>
              <w:t>12.550</w:t>
            </w:r>
          </w:p>
        </w:tc>
        <w:tc>
          <w:tcPr>
            <w:tcW w:type="dxa" w:w="1539"/>
            <w:tcBorders>
              <w:top w:val="single" w:sz="4" w:space="0" w:color="BFBFBF"/>
              <w:left w:val="single" w:sz="4" w:space="0" w:color="BFBFBF"/>
              <w:bottom w:val="single" w:sz="4" w:space="0" w:color="BFBFBF"/>
              <w:right w:val="single" w:sz="4" w:space="0" w:color="BFBFBF"/>
            </w:tcBorders>
          </w:tcPr>
          <w:p>
            <w:pPr>
              <w:jc w:val="right"/>
            </w:pPr>
            <w:r/>
            <w:r>
              <w:rPr>
                <w:rFonts w:ascii="Calibri" w:hAnsi="Calibri"/>
                <w:b w:val="0"/>
                <w:sz w:val="17"/>
              </w:rPr>
              <w:t>15.057</w:t>
            </w:r>
          </w:p>
        </w:tc>
        <w:tc>
          <w:tcPr>
            <w:tcW w:type="dxa" w:w="1539"/>
            <w:tcBorders>
              <w:top w:val="single" w:sz="4" w:space="0" w:color="BFBFBF"/>
              <w:left w:val="single" w:sz="4" w:space="0" w:color="BFBFBF"/>
              <w:bottom w:val="single" w:sz="4" w:space="0" w:color="BFBFBF"/>
              <w:right w:val="single" w:sz="4" w:space="0" w:color="BFBFBF"/>
            </w:tcBorders>
          </w:tcPr>
          <w:p>
            <w:pPr>
              <w:jc w:val="right"/>
            </w:pPr>
            <w:r/>
            <w:r>
              <w:rPr>
                <w:rFonts w:ascii="Calibri" w:hAnsi="Calibri"/>
                <w:b/>
                <w:sz w:val="17"/>
              </w:rPr>
              <w:t>65.347</w:t>
            </w:r>
          </w:p>
        </w:tc>
      </w:tr>
    </w:tbl>
    <w:p>
      <w:pPr>
        <w:spacing w:after="40"/>
      </w:pPr>
    </w:p>
    <w:p>
      <w:pPr>
        <w:spacing w:after="160"/>
      </w:pPr>
      <w:r>
        <w:rPr>
          <w:i/>
          <w:color w:val="333333"/>
          <w:sz w:val="18"/>
        </w:rPr>
        <w:t>Tabella 5 — Contributi dei moduli -J e SA_raw (differenze vs baseline; D020/2025 vs 2022 gen–lug). Per D020 i termini MTS sono nulli (stabilimento MTO).</w:t>
      </w:r>
    </w:p>
    <w:p>
      <w:pPr>
        <w:spacing w:after="120"/>
        <w:jc w:val="both"/>
      </w:pPr>
      <w:r>
        <w:rPr>
          <w:rFonts w:ascii="Calibri" w:hAnsi="Calibri"/>
          <w:b w:val="0"/>
          <w:i w:val="0"/>
          <w:sz w:val="22"/>
        </w:rPr>
        <w:t xml:space="preserve">La Tabella 5 scompone la sostenibilità nelle quattro impronte in Joule, ciascuna calcolata dal rispettivo modulo come </w:t>
      </w:r>
      <w:r>
        <w:rPr>
          <w:rFonts w:ascii="Calibri" w:hAnsi="Calibri"/>
          <w:b/>
          <w:i w:val="0"/>
          <w:sz w:val="22"/>
        </w:rPr>
        <w:t>differenza estensiva rispetto al baseline</w:t>
      </w:r>
      <w:r>
        <w:rPr>
          <w:rFonts w:ascii="Calibri" w:hAnsi="Calibri"/>
          <w:b w:val="0"/>
          <w:i w:val="0"/>
          <w:sz w:val="22"/>
        </w:rPr>
        <w:t xml:space="preserve"> (in GJ, senza doppio conteggio); la loro somma è la Sustainability Accounting grezza SA_raw. Due letture sono rilevanti per il revisore. In primo luogo, il contributo tecnologico f_tech è </w:t>
      </w:r>
      <w:r>
        <w:rPr>
          <w:rFonts w:ascii="Calibri" w:hAnsi="Calibri"/>
          <w:b/>
          <w:i w:val="0"/>
          <w:sz w:val="22"/>
        </w:rPr>
        <w:t>quasi nullo nel 2023</w:t>
      </w:r>
      <w:r>
        <w:rPr>
          <w:rFonts w:ascii="Calibri" w:hAnsi="Calibri"/>
          <w:b w:val="0"/>
          <w:i w:val="0"/>
          <w:sz w:val="22"/>
        </w:rPr>
        <w:t xml:space="preserve"> (23–36 GJ) perché quell'anno è prossimo al baseline 2022, e cresce marcatamente dal 2024: è l'effetto progressivo delle azioni di efficientamento, non un artefatto. In secondo luogo, per </w:t>
      </w:r>
      <w:r>
        <w:rPr>
          <w:rFonts w:ascii="Calibri" w:hAnsi="Calibri"/>
          <w:b/>
          <w:i w:val="0"/>
          <w:sz w:val="22"/>
        </w:rPr>
        <w:t>D020 i termini legati al make-to-stock (MTS, atomizzazione) sono nulli per costruzione</w:t>
      </w:r>
      <w:r>
        <w:rPr>
          <w:rFonts w:ascii="Calibri" w:hAnsi="Calibri"/>
          <w:b w:val="0"/>
          <w:i w:val="0"/>
          <w:sz w:val="22"/>
        </w:rPr>
        <w:t>, essendo un'unità esclusivamente make-to-order: l'assenza di quei termini è corretta e documentata, non un dato mancante. La crescita di SA_raw lungo la serie misura l'ampliarsi della distanza favorevole rispetto al 2022.</w:t>
      </w:r>
    </w:p>
    <w:p>
      <w:pPr>
        <w:jc w:val="center"/>
      </w:pPr>
      <w:r>
        <w:drawing>
          <wp:inline xmlns:a="http://schemas.openxmlformats.org/drawingml/2006/main" xmlns:pic="http://schemas.openxmlformats.org/drawingml/2006/picture">
            <wp:extent cx="4680000" cy="1905921"/>
            <wp:docPr id="13" name="Picture 13"/>
            <wp:cNvGraphicFramePr>
              <a:graphicFrameLocks noChangeAspect="1"/>
            </wp:cNvGraphicFramePr>
            <a:graphic>
              <a:graphicData uri="http://schemas.openxmlformats.org/drawingml/2006/picture">
                <pic:pic>
                  <pic:nvPicPr>
                    <pic:cNvPr id="0" name="fig4.png"/>
                    <pic:cNvPicPr/>
                  </pic:nvPicPr>
                  <pic:blipFill>
                    <a:blip r:embed="rId42">
                      <a:extLst>
                        <a:ext uri="{96DAC541-7F89-4952-8B84-B3F5B99F14F2}">
                          <asvg:svgBlip xmlns:asvg="http://schemas.microsoft.com/office/drawing/2016/SVG/main" r:embed="rId43"/>
                        </a:ext>
                      </a:extLst>
                    </a:blip>
                    <a:stretch>
                      <a:fillRect/>
                    </a:stretch>
                  </pic:blipFill>
                  <pic:spPr>
                    <a:xfrm>
                      <a:off x="0" y="0"/>
                      <a:ext cx="4680000" cy="1905921"/>
                    </a:xfrm>
                    <a:prstGeom prst="rect"/>
                  </pic:spPr>
                </pic:pic>
              </a:graphicData>
            </a:graphic>
          </wp:inline>
        </w:drawing>
      </w:r>
    </w:p>
    <w:p>
      <w:pPr>
        <w:spacing w:after="160"/>
      </w:pPr>
      <w:r>
        <w:rPr>
          <w:i/>
          <w:color w:val="333333"/>
          <w:sz w:val="18"/>
        </w:rPr>
        <w:t>Figura 4 — Scomposizione dei contributi 2025 (D020 = periodo gen–lug, non confrontabile).</w:t>
      </w:r>
    </w:p>
    <w:p>
      <w:pPr>
        <w:spacing w:after="120"/>
        <w:jc w:val="both"/>
      </w:pPr>
      <w:r>
        <w:rPr>
          <w:rFonts w:ascii="Calibri" w:hAnsi="Calibri"/>
          <w:b w:val="0"/>
          <w:i w:val="0"/>
          <w:sz w:val="22"/>
        </w:rPr>
        <w:t xml:space="preserve">La </w:t>
      </w:r>
      <w:r>
        <w:rPr>
          <w:rFonts w:ascii="Calibri" w:hAnsi="Calibri"/>
          <w:b/>
          <w:i w:val="0"/>
          <w:sz w:val="22"/>
        </w:rPr>
        <w:t>Figura 4</w:t>
      </w:r>
      <w:r>
        <w:rPr>
          <w:rFonts w:ascii="Calibri" w:hAnsi="Calibri"/>
          <w:b w:val="0"/>
          <w:i w:val="0"/>
          <w:sz w:val="22"/>
        </w:rPr>
        <w:t xml:space="preserve"> scompone i contributi del solo 2025 per modulo: evidenzia il peso dominante delle impronte ambientale ed economica e, per D020, la barra di periodo (gennaio–luglio) che — essendo estensiva — va letta come riferita alla sola finestra di esercizio e non in confronto diretto con gli anni pieni di D060 e D240.</w:t>
      </w:r>
    </w:p>
    <w:p>
      <w:pPr>
        <w:spacing w:before="160" w:after="60"/>
      </w:pPr>
      <w:r>
        <w:rPr>
          <w:rFonts w:ascii="Calibri" w:hAnsi="Calibri"/>
          <w:b/>
          <w:color w:val="024C41"/>
          <w:sz w:val="26"/>
        </w:rPr>
        <w:t>3.5 Sustainability Accounting ponderata (Tabella 6)</w:t>
      </w:r>
    </w:p>
    <w:tbl>
      <w:tblPr>
        <w:tblW w:type="auto" w:w="0"/>
        <w:jc w:val="center"/>
        <w:tblLook w:firstColumn="1" w:firstRow="1" w:lastColumn="0" w:lastRow="0" w:noHBand="0" w:noVBand="1" w:val="04A0"/>
      </w:tblPr>
      <w:tblGrid>
        <w:gridCol w:w="1795"/>
        <w:gridCol w:w="1795"/>
        <w:gridCol w:w="1795"/>
        <w:gridCol w:w="1795"/>
        <w:gridCol w:w="1795"/>
        <w:gridCol w:w="1795"/>
      </w:tblGrid>
      <w:tr>
        <w:trPr>
          <w:tblHeader w:val="true"/>
        </w:trPr>
        <w:tc>
          <w:tcPr>
            <w:tcW w:type="dxa" w:w="1795"/>
            <w:shd w:fill="0B5A3C"/>
            <w:tcBorders>
              <w:top w:val="single" w:sz="4" w:space="0" w:color="BFBFBF"/>
              <w:left w:val="single" w:sz="4" w:space="0" w:color="BFBFBF"/>
              <w:bottom w:val="single" w:sz="4" w:space="0" w:color="BFBFBF"/>
              <w:right w:val="single" w:sz="4" w:space="0" w:color="BFBFBF"/>
            </w:tcBorders>
          </w:tcPr>
          <w:p>
            <w:pPr>
              <w:jc w:val="center"/>
            </w:pPr>
            <w:r/>
            <w:r>
              <w:rPr>
                <w:rFonts w:ascii="Calibri" w:hAnsi="Calibri"/>
                <w:b/>
                <w:color w:val="FFFFFF"/>
                <w:sz w:val="17"/>
              </w:rPr>
              <w:t>Unità</w:t>
            </w:r>
          </w:p>
        </w:tc>
        <w:tc>
          <w:tcPr>
            <w:tcW w:type="dxa" w:w="1795"/>
            <w:shd w:fill="0B5A3C"/>
            <w:tcBorders>
              <w:top w:val="single" w:sz="4" w:space="0" w:color="BFBFBF"/>
              <w:left w:val="single" w:sz="4" w:space="0" w:color="BFBFBF"/>
              <w:bottom w:val="single" w:sz="4" w:space="0" w:color="BFBFBF"/>
              <w:right w:val="single" w:sz="4" w:space="0" w:color="BFBFBF"/>
            </w:tcBorders>
          </w:tcPr>
          <w:p>
            <w:pPr>
              <w:jc w:val="center"/>
            </w:pPr>
            <w:r/>
            <w:r>
              <w:rPr>
                <w:rFonts w:ascii="Calibri" w:hAnsi="Calibri"/>
                <w:b/>
                <w:color w:val="FFFFFF"/>
                <w:sz w:val="17"/>
              </w:rPr>
              <w:t>Anno</w:t>
            </w:r>
          </w:p>
        </w:tc>
        <w:tc>
          <w:tcPr>
            <w:tcW w:type="dxa" w:w="1795"/>
            <w:shd w:fill="0B5A3C"/>
            <w:tcBorders>
              <w:top w:val="single" w:sz="4" w:space="0" w:color="BFBFBF"/>
              <w:left w:val="single" w:sz="4" w:space="0" w:color="BFBFBF"/>
              <w:bottom w:val="single" w:sz="4" w:space="0" w:color="BFBFBF"/>
              <w:right w:val="single" w:sz="4" w:space="0" w:color="BFBFBF"/>
            </w:tcBorders>
          </w:tcPr>
          <w:p>
            <w:pPr>
              <w:jc w:val="center"/>
            </w:pPr>
            <w:r/>
            <w:r>
              <w:rPr>
                <w:rFonts w:ascii="Calibri" w:hAnsi="Calibri"/>
                <w:b/>
                <w:color w:val="FFFFFF"/>
                <w:sz w:val="17"/>
              </w:rPr>
              <w:t>SA_raw (GJ)</w:t>
            </w:r>
          </w:p>
        </w:tc>
        <w:tc>
          <w:tcPr>
            <w:tcW w:type="dxa" w:w="1795"/>
            <w:shd w:fill="0B5A3C"/>
            <w:tcBorders>
              <w:top w:val="single" w:sz="4" w:space="0" w:color="BFBFBF"/>
              <w:left w:val="single" w:sz="4" w:space="0" w:color="BFBFBF"/>
              <w:bottom w:val="single" w:sz="4" w:space="0" w:color="BFBFBF"/>
              <w:right w:val="single" w:sz="4" w:space="0" w:color="BFBFBF"/>
            </w:tcBorders>
          </w:tcPr>
          <w:p>
            <w:pPr>
              <w:jc w:val="center"/>
            </w:pPr>
            <w:r/>
            <w:r>
              <w:rPr>
                <w:rFonts w:ascii="Calibri" w:hAnsi="Calibri"/>
                <w:b/>
                <w:color w:val="FFFFFF"/>
                <w:sz w:val="17"/>
              </w:rPr>
              <w:t>SA_w (GJ)</w:t>
            </w:r>
          </w:p>
        </w:tc>
        <w:tc>
          <w:tcPr>
            <w:tcW w:type="dxa" w:w="1795"/>
            <w:shd w:fill="0B5A3C"/>
            <w:tcBorders>
              <w:top w:val="single" w:sz="4" w:space="0" w:color="BFBFBF"/>
              <w:left w:val="single" w:sz="4" w:space="0" w:color="BFBFBF"/>
              <w:bottom w:val="single" w:sz="4" w:space="0" w:color="BFBFBF"/>
              <w:right w:val="single" w:sz="4" w:space="0" w:color="BFBFBF"/>
            </w:tcBorders>
          </w:tcPr>
          <w:p>
            <w:pPr>
              <w:jc w:val="center"/>
            </w:pPr>
            <w:r/>
            <w:r>
              <w:rPr>
                <w:rFonts w:ascii="Calibri" w:hAnsi="Calibri"/>
                <w:b/>
                <w:color w:val="FFFFFF"/>
                <w:sz w:val="17"/>
              </w:rPr>
              <w:t>Ex_ref (GJ)</w:t>
            </w:r>
          </w:p>
        </w:tc>
        <w:tc>
          <w:tcPr>
            <w:tcW w:type="dxa" w:w="1795"/>
            <w:shd w:fill="0B5A3C"/>
            <w:tcBorders>
              <w:top w:val="single" w:sz="4" w:space="0" w:color="BFBFBF"/>
              <w:left w:val="single" w:sz="4" w:space="0" w:color="BFBFBF"/>
              <w:bottom w:val="single" w:sz="4" w:space="0" w:color="BFBFBF"/>
              <w:right w:val="single" w:sz="4" w:space="0" w:color="BFBFBF"/>
            </w:tcBorders>
          </w:tcPr>
          <w:p>
            <w:pPr>
              <w:jc w:val="center"/>
            </w:pPr>
            <w:r/>
            <w:r>
              <w:rPr>
                <w:rFonts w:ascii="Calibri" w:hAnsi="Calibri"/>
                <w:b/>
                <w:color w:val="FFFFFF"/>
                <w:sz w:val="17"/>
              </w:rPr>
              <w:t>Φ</w:t>
            </w:r>
          </w:p>
        </w:tc>
      </w:tr>
      <w:tr>
        <w:tc>
          <w:tcPr>
            <w:tcW w:type="dxa" w:w="1795"/>
            <w:tcBorders>
              <w:top w:val="single" w:sz="4" w:space="0" w:color="BFBFBF"/>
              <w:left w:val="single" w:sz="4" w:space="0" w:color="BFBFBF"/>
              <w:bottom w:val="single" w:sz="4" w:space="0" w:color="BFBFBF"/>
              <w:right w:val="single" w:sz="4" w:space="0" w:color="BFBFBF"/>
            </w:tcBorders>
          </w:tcPr>
          <w:p>
            <w:r/>
            <w:r>
              <w:rPr>
                <w:rFonts w:ascii="Calibri" w:hAnsi="Calibri"/>
                <w:b w:val="0"/>
                <w:sz w:val="17"/>
              </w:rPr>
              <w:t>D020</w:t>
            </w:r>
          </w:p>
        </w:tc>
        <w:tc>
          <w:tcPr>
            <w:tcW w:type="dxa" w:w="1795"/>
            <w:tcBorders>
              <w:top w:val="single" w:sz="4" w:space="0" w:color="BFBFBF"/>
              <w:left w:val="single" w:sz="4" w:space="0" w:color="BFBFBF"/>
              <w:bottom w:val="single" w:sz="4" w:space="0" w:color="BFBFBF"/>
              <w:right w:val="single" w:sz="4" w:space="0" w:color="BFBFBF"/>
            </w:tcBorders>
          </w:tcPr>
          <w:p>
            <w:r/>
            <w:r>
              <w:rPr>
                <w:rFonts w:ascii="Calibri" w:hAnsi="Calibri"/>
                <w:b w:val="0"/>
                <w:sz w:val="17"/>
              </w:rPr>
              <w:t>2023</w:t>
            </w:r>
          </w:p>
        </w:tc>
        <w:tc>
          <w:tcPr>
            <w:tcW w:type="dxa" w:w="1795"/>
            <w:tcBorders>
              <w:top w:val="single" w:sz="4" w:space="0" w:color="BFBFBF"/>
              <w:left w:val="single" w:sz="4" w:space="0" w:color="BFBFBF"/>
              <w:bottom w:val="single" w:sz="4" w:space="0" w:color="BFBFBF"/>
              <w:right w:val="single" w:sz="4" w:space="0" w:color="BFBFBF"/>
            </w:tcBorders>
          </w:tcPr>
          <w:p>
            <w:pPr>
              <w:jc w:val="right"/>
            </w:pPr>
            <w:r/>
            <w:r>
              <w:rPr>
                <w:rFonts w:ascii="Calibri" w:hAnsi="Calibri"/>
                <w:b w:val="0"/>
                <w:sz w:val="17"/>
              </w:rPr>
              <w:t>18.036</w:t>
            </w:r>
          </w:p>
        </w:tc>
        <w:tc>
          <w:tcPr>
            <w:tcW w:type="dxa" w:w="1795"/>
            <w:tcBorders>
              <w:top w:val="single" w:sz="4" w:space="0" w:color="BFBFBF"/>
              <w:left w:val="single" w:sz="4" w:space="0" w:color="BFBFBF"/>
              <w:bottom w:val="single" w:sz="4" w:space="0" w:color="BFBFBF"/>
              <w:right w:val="single" w:sz="4" w:space="0" w:color="BFBFBF"/>
            </w:tcBorders>
          </w:tcPr>
          <w:p>
            <w:pPr>
              <w:jc w:val="right"/>
            </w:pPr>
            <w:r/>
            <w:r>
              <w:rPr>
                <w:rFonts w:ascii="Calibri" w:hAnsi="Calibri"/>
                <w:b w:val="0"/>
                <w:sz w:val="17"/>
              </w:rPr>
              <w:t>3.788</w:t>
            </w:r>
          </w:p>
        </w:tc>
        <w:tc>
          <w:tcPr>
            <w:tcW w:type="dxa" w:w="1795"/>
            <w:tcBorders>
              <w:top w:val="single" w:sz="4" w:space="0" w:color="BFBFBF"/>
              <w:left w:val="single" w:sz="4" w:space="0" w:color="BFBFBF"/>
              <w:bottom w:val="single" w:sz="4" w:space="0" w:color="BFBFBF"/>
              <w:right w:val="single" w:sz="4" w:space="0" w:color="BFBFBF"/>
            </w:tcBorders>
          </w:tcPr>
          <w:p>
            <w:pPr>
              <w:jc w:val="right"/>
            </w:pPr>
            <w:r/>
            <w:r>
              <w:rPr>
                <w:rFonts w:ascii="Calibri" w:hAnsi="Calibri"/>
                <w:b w:val="0"/>
                <w:sz w:val="17"/>
              </w:rPr>
              <w:t>195.700</w:t>
            </w:r>
          </w:p>
        </w:tc>
        <w:tc>
          <w:tcPr>
            <w:tcW w:type="dxa" w:w="1795"/>
            <w:tcBorders>
              <w:top w:val="single" w:sz="4" w:space="0" w:color="BFBFBF"/>
              <w:left w:val="single" w:sz="4" w:space="0" w:color="BFBFBF"/>
              <w:bottom w:val="single" w:sz="4" w:space="0" w:color="BFBFBF"/>
              <w:right w:val="single" w:sz="4" w:space="0" w:color="BFBFBF"/>
            </w:tcBorders>
          </w:tcPr>
          <w:p>
            <w:pPr>
              <w:jc w:val="right"/>
            </w:pPr>
            <w:r/>
            <w:r>
              <w:rPr>
                <w:rFonts w:ascii="Calibri" w:hAnsi="Calibri"/>
                <w:b w:val="0"/>
                <w:sz w:val="17"/>
              </w:rPr>
              <w:t>0,0194</w:t>
            </w:r>
          </w:p>
        </w:tc>
      </w:tr>
      <w:tr>
        <w:tc>
          <w:tcPr>
            <w:tcW w:type="dxa" w:w="1795"/>
            <w:tcBorders>
              <w:top w:val="single" w:sz="4" w:space="0" w:color="BFBFBF"/>
              <w:left w:val="single" w:sz="4" w:space="0" w:color="BFBFBF"/>
              <w:bottom w:val="single" w:sz="4" w:space="0" w:color="BFBFBF"/>
              <w:right w:val="single" w:sz="4" w:space="0" w:color="BFBFBF"/>
            </w:tcBorders>
          </w:tcPr>
          <w:p>
            <w:r/>
            <w:r>
              <w:rPr>
                <w:rFonts w:ascii="Calibri" w:hAnsi="Calibri"/>
                <w:b w:val="0"/>
                <w:sz w:val="17"/>
              </w:rPr>
              <w:t>D020</w:t>
            </w:r>
          </w:p>
        </w:tc>
        <w:tc>
          <w:tcPr>
            <w:tcW w:type="dxa" w:w="1795"/>
            <w:tcBorders>
              <w:top w:val="single" w:sz="4" w:space="0" w:color="BFBFBF"/>
              <w:left w:val="single" w:sz="4" w:space="0" w:color="BFBFBF"/>
              <w:bottom w:val="single" w:sz="4" w:space="0" w:color="BFBFBF"/>
              <w:right w:val="single" w:sz="4" w:space="0" w:color="BFBFBF"/>
            </w:tcBorders>
          </w:tcPr>
          <w:p>
            <w:r/>
            <w:r>
              <w:rPr>
                <w:rFonts w:ascii="Calibri" w:hAnsi="Calibri"/>
                <w:b w:val="0"/>
                <w:sz w:val="17"/>
              </w:rPr>
              <w:t>2024</w:t>
            </w:r>
          </w:p>
        </w:tc>
        <w:tc>
          <w:tcPr>
            <w:tcW w:type="dxa" w:w="1795"/>
            <w:tcBorders>
              <w:top w:val="single" w:sz="4" w:space="0" w:color="BFBFBF"/>
              <w:left w:val="single" w:sz="4" w:space="0" w:color="BFBFBF"/>
              <w:bottom w:val="single" w:sz="4" w:space="0" w:color="BFBFBF"/>
              <w:right w:val="single" w:sz="4" w:space="0" w:color="BFBFBF"/>
            </w:tcBorders>
          </w:tcPr>
          <w:p>
            <w:pPr>
              <w:jc w:val="right"/>
            </w:pPr>
            <w:r/>
            <w:r>
              <w:rPr>
                <w:rFonts w:ascii="Calibri" w:hAnsi="Calibri"/>
                <w:b w:val="0"/>
                <w:sz w:val="17"/>
              </w:rPr>
              <w:t>35.350</w:t>
            </w:r>
          </w:p>
        </w:tc>
        <w:tc>
          <w:tcPr>
            <w:tcW w:type="dxa" w:w="1795"/>
            <w:tcBorders>
              <w:top w:val="single" w:sz="4" w:space="0" w:color="BFBFBF"/>
              <w:left w:val="single" w:sz="4" w:space="0" w:color="BFBFBF"/>
              <w:bottom w:val="single" w:sz="4" w:space="0" w:color="BFBFBF"/>
              <w:right w:val="single" w:sz="4" w:space="0" w:color="BFBFBF"/>
            </w:tcBorders>
          </w:tcPr>
          <w:p>
            <w:pPr>
              <w:jc w:val="right"/>
            </w:pPr>
            <w:r/>
            <w:r>
              <w:rPr>
                <w:rFonts w:ascii="Calibri" w:hAnsi="Calibri"/>
                <w:b w:val="0"/>
                <w:sz w:val="17"/>
              </w:rPr>
              <w:t>8.532</w:t>
            </w:r>
          </w:p>
        </w:tc>
        <w:tc>
          <w:tcPr>
            <w:tcW w:type="dxa" w:w="1795"/>
            <w:tcBorders>
              <w:top w:val="single" w:sz="4" w:space="0" w:color="BFBFBF"/>
              <w:left w:val="single" w:sz="4" w:space="0" w:color="BFBFBF"/>
              <w:bottom w:val="single" w:sz="4" w:space="0" w:color="BFBFBF"/>
              <w:right w:val="single" w:sz="4" w:space="0" w:color="BFBFBF"/>
            </w:tcBorders>
          </w:tcPr>
          <w:p>
            <w:pPr>
              <w:jc w:val="right"/>
            </w:pPr>
            <w:r/>
            <w:r>
              <w:rPr>
                <w:rFonts w:ascii="Calibri" w:hAnsi="Calibri"/>
                <w:b w:val="0"/>
                <w:sz w:val="17"/>
              </w:rPr>
              <w:t>190.000</w:t>
            </w:r>
          </w:p>
        </w:tc>
        <w:tc>
          <w:tcPr>
            <w:tcW w:type="dxa" w:w="1795"/>
            <w:tcBorders>
              <w:top w:val="single" w:sz="4" w:space="0" w:color="BFBFBF"/>
              <w:left w:val="single" w:sz="4" w:space="0" w:color="BFBFBF"/>
              <w:bottom w:val="single" w:sz="4" w:space="0" w:color="BFBFBF"/>
              <w:right w:val="single" w:sz="4" w:space="0" w:color="BFBFBF"/>
            </w:tcBorders>
          </w:tcPr>
          <w:p>
            <w:pPr>
              <w:jc w:val="right"/>
            </w:pPr>
            <w:r/>
            <w:r>
              <w:rPr>
                <w:rFonts w:ascii="Calibri" w:hAnsi="Calibri"/>
                <w:b w:val="0"/>
                <w:sz w:val="17"/>
              </w:rPr>
              <w:t>0,0449</w:t>
            </w:r>
          </w:p>
        </w:tc>
      </w:tr>
      <w:tr>
        <w:tc>
          <w:tcPr>
            <w:tcW w:type="dxa" w:w="1795"/>
            <w:tcBorders>
              <w:top w:val="single" w:sz="4" w:space="0" w:color="BFBFBF"/>
              <w:left w:val="single" w:sz="4" w:space="0" w:color="BFBFBF"/>
              <w:bottom w:val="single" w:sz="4" w:space="0" w:color="BFBFBF"/>
              <w:right w:val="single" w:sz="4" w:space="0" w:color="BFBFBF"/>
            </w:tcBorders>
          </w:tcPr>
          <w:p>
            <w:r/>
            <w:r>
              <w:rPr>
                <w:rFonts w:ascii="Calibri" w:hAnsi="Calibri"/>
                <w:b w:val="0"/>
                <w:sz w:val="17"/>
              </w:rPr>
              <w:t>D020</w:t>
            </w:r>
          </w:p>
        </w:tc>
        <w:tc>
          <w:tcPr>
            <w:tcW w:type="dxa" w:w="1795"/>
            <w:tcBorders>
              <w:top w:val="single" w:sz="4" w:space="0" w:color="BFBFBF"/>
              <w:left w:val="single" w:sz="4" w:space="0" w:color="BFBFBF"/>
              <w:bottom w:val="single" w:sz="4" w:space="0" w:color="BFBFBF"/>
              <w:right w:val="single" w:sz="4" w:space="0" w:color="BFBFBF"/>
            </w:tcBorders>
          </w:tcPr>
          <w:p>
            <w:r/>
            <w:r>
              <w:rPr>
                <w:rFonts w:ascii="Calibri" w:hAnsi="Calibri"/>
                <w:b w:val="0"/>
                <w:sz w:val="17"/>
              </w:rPr>
              <w:t>2025</w:t>
            </w:r>
          </w:p>
        </w:tc>
        <w:tc>
          <w:tcPr>
            <w:tcW w:type="dxa" w:w="1795"/>
            <w:tcBorders>
              <w:top w:val="single" w:sz="4" w:space="0" w:color="BFBFBF"/>
              <w:left w:val="single" w:sz="4" w:space="0" w:color="BFBFBF"/>
              <w:bottom w:val="single" w:sz="4" w:space="0" w:color="BFBFBF"/>
              <w:right w:val="single" w:sz="4" w:space="0" w:color="BFBFBF"/>
            </w:tcBorders>
          </w:tcPr>
          <w:p>
            <w:pPr>
              <w:jc w:val="right"/>
            </w:pPr>
            <w:r/>
            <w:r>
              <w:rPr>
                <w:rFonts w:ascii="Calibri" w:hAnsi="Calibri"/>
                <w:b w:val="0"/>
                <w:sz w:val="17"/>
              </w:rPr>
              <w:t>29.723</w:t>
            </w:r>
          </w:p>
        </w:tc>
        <w:tc>
          <w:tcPr>
            <w:tcW w:type="dxa" w:w="1795"/>
            <w:tcBorders>
              <w:top w:val="single" w:sz="4" w:space="0" w:color="BFBFBF"/>
              <w:left w:val="single" w:sz="4" w:space="0" w:color="BFBFBF"/>
              <w:bottom w:val="single" w:sz="4" w:space="0" w:color="BFBFBF"/>
              <w:right w:val="single" w:sz="4" w:space="0" w:color="BFBFBF"/>
            </w:tcBorders>
          </w:tcPr>
          <w:p>
            <w:pPr>
              <w:jc w:val="right"/>
            </w:pPr>
            <w:r/>
            <w:r>
              <w:rPr>
                <w:rFonts w:ascii="Calibri" w:hAnsi="Calibri"/>
                <w:b w:val="0"/>
                <w:sz w:val="17"/>
              </w:rPr>
              <w:t>9.018</w:t>
            </w:r>
          </w:p>
        </w:tc>
        <w:tc>
          <w:tcPr>
            <w:tcW w:type="dxa" w:w="1795"/>
            <w:tcBorders>
              <w:top w:val="single" w:sz="4" w:space="0" w:color="BFBFBF"/>
              <w:left w:val="single" w:sz="4" w:space="0" w:color="BFBFBF"/>
              <w:bottom w:val="single" w:sz="4" w:space="0" w:color="BFBFBF"/>
              <w:right w:val="single" w:sz="4" w:space="0" w:color="BFBFBF"/>
            </w:tcBorders>
          </w:tcPr>
          <w:p>
            <w:pPr>
              <w:jc w:val="right"/>
            </w:pPr>
            <w:r/>
            <w:r>
              <w:rPr>
                <w:rFonts w:ascii="Calibri" w:hAnsi="Calibri"/>
                <w:b w:val="0"/>
                <w:sz w:val="17"/>
              </w:rPr>
              <w:t>114.990</w:t>
            </w:r>
          </w:p>
        </w:tc>
        <w:tc>
          <w:tcPr>
            <w:tcW w:type="dxa" w:w="1795"/>
            <w:tcBorders>
              <w:top w:val="single" w:sz="4" w:space="0" w:color="BFBFBF"/>
              <w:left w:val="single" w:sz="4" w:space="0" w:color="BFBFBF"/>
              <w:bottom w:val="single" w:sz="4" w:space="0" w:color="BFBFBF"/>
              <w:right w:val="single" w:sz="4" w:space="0" w:color="BFBFBF"/>
            </w:tcBorders>
          </w:tcPr>
          <w:p>
            <w:pPr>
              <w:jc w:val="right"/>
            </w:pPr>
            <w:r/>
            <w:r>
              <w:rPr>
                <w:rFonts w:ascii="Calibri" w:hAnsi="Calibri"/>
                <w:b w:val="0"/>
                <w:sz w:val="17"/>
              </w:rPr>
              <w:t>0,0784</w:t>
            </w:r>
          </w:p>
        </w:tc>
      </w:tr>
      <w:tr>
        <w:tc>
          <w:tcPr>
            <w:tcW w:type="dxa" w:w="1795"/>
            <w:tcBorders>
              <w:top w:val="single" w:sz="4" w:space="0" w:color="BFBFBF"/>
              <w:left w:val="single" w:sz="4" w:space="0" w:color="BFBFBF"/>
              <w:bottom w:val="single" w:sz="4" w:space="0" w:color="BFBFBF"/>
              <w:right w:val="single" w:sz="4" w:space="0" w:color="BFBFBF"/>
            </w:tcBorders>
          </w:tcPr>
          <w:p>
            <w:r/>
            <w:r>
              <w:rPr>
                <w:rFonts w:ascii="Calibri" w:hAnsi="Calibri"/>
                <w:b w:val="0"/>
                <w:sz w:val="17"/>
              </w:rPr>
              <w:t>D060</w:t>
            </w:r>
          </w:p>
        </w:tc>
        <w:tc>
          <w:tcPr>
            <w:tcW w:type="dxa" w:w="1795"/>
            <w:tcBorders>
              <w:top w:val="single" w:sz="4" w:space="0" w:color="BFBFBF"/>
              <w:left w:val="single" w:sz="4" w:space="0" w:color="BFBFBF"/>
              <w:bottom w:val="single" w:sz="4" w:space="0" w:color="BFBFBF"/>
              <w:right w:val="single" w:sz="4" w:space="0" w:color="BFBFBF"/>
            </w:tcBorders>
          </w:tcPr>
          <w:p>
            <w:r/>
            <w:r>
              <w:rPr>
                <w:rFonts w:ascii="Calibri" w:hAnsi="Calibri"/>
                <w:b w:val="0"/>
                <w:sz w:val="17"/>
              </w:rPr>
              <w:t>2023</w:t>
            </w:r>
          </w:p>
        </w:tc>
        <w:tc>
          <w:tcPr>
            <w:tcW w:type="dxa" w:w="1795"/>
            <w:tcBorders>
              <w:top w:val="single" w:sz="4" w:space="0" w:color="BFBFBF"/>
              <w:left w:val="single" w:sz="4" w:space="0" w:color="BFBFBF"/>
              <w:bottom w:val="single" w:sz="4" w:space="0" w:color="BFBFBF"/>
              <w:right w:val="single" w:sz="4" w:space="0" w:color="BFBFBF"/>
            </w:tcBorders>
          </w:tcPr>
          <w:p>
            <w:pPr>
              <w:jc w:val="right"/>
            </w:pPr>
            <w:r/>
            <w:r>
              <w:rPr>
                <w:rFonts w:ascii="Calibri" w:hAnsi="Calibri"/>
                <w:b w:val="0"/>
                <w:sz w:val="17"/>
              </w:rPr>
              <w:t>28.943</w:t>
            </w:r>
          </w:p>
        </w:tc>
        <w:tc>
          <w:tcPr>
            <w:tcW w:type="dxa" w:w="1795"/>
            <w:tcBorders>
              <w:top w:val="single" w:sz="4" w:space="0" w:color="BFBFBF"/>
              <w:left w:val="single" w:sz="4" w:space="0" w:color="BFBFBF"/>
              <w:bottom w:val="single" w:sz="4" w:space="0" w:color="BFBFBF"/>
              <w:right w:val="single" w:sz="4" w:space="0" w:color="BFBFBF"/>
            </w:tcBorders>
          </w:tcPr>
          <w:p>
            <w:pPr>
              <w:jc w:val="right"/>
            </w:pPr>
            <w:r/>
            <w:r>
              <w:rPr>
                <w:rFonts w:ascii="Calibri" w:hAnsi="Calibri"/>
                <w:b w:val="0"/>
                <w:sz w:val="17"/>
              </w:rPr>
              <w:t>6.079</w:t>
            </w:r>
          </w:p>
        </w:tc>
        <w:tc>
          <w:tcPr>
            <w:tcW w:type="dxa" w:w="1795"/>
            <w:tcBorders>
              <w:top w:val="single" w:sz="4" w:space="0" w:color="BFBFBF"/>
              <w:left w:val="single" w:sz="4" w:space="0" w:color="BFBFBF"/>
              <w:bottom w:val="single" w:sz="4" w:space="0" w:color="BFBFBF"/>
              <w:right w:val="single" w:sz="4" w:space="0" w:color="BFBFBF"/>
            </w:tcBorders>
          </w:tcPr>
          <w:p>
            <w:pPr>
              <w:jc w:val="right"/>
            </w:pPr>
            <w:r/>
            <w:r>
              <w:rPr>
                <w:rFonts w:ascii="Calibri" w:hAnsi="Calibri"/>
                <w:b w:val="0"/>
                <w:sz w:val="17"/>
              </w:rPr>
              <w:t>313.600</w:t>
            </w:r>
          </w:p>
        </w:tc>
        <w:tc>
          <w:tcPr>
            <w:tcW w:type="dxa" w:w="1795"/>
            <w:tcBorders>
              <w:top w:val="single" w:sz="4" w:space="0" w:color="BFBFBF"/>
              <w:left w:val="single" w:sz="4" w:space="0" w:color="BFBFBF"/>
              <w:bottom w:val="single" w:sz="4" w:space="0" w:color="BFBFBF"/>
              <w:right w:val="single" w:sz="4" w:space="0" w:color="BFBFBF"/>
            </w:tcBorders>
          </w:tcPr>
          <w:p>
            <w:pPr>
              <w:jc w:val="right"/>
            </w:pPr>
            <w:r/>
            <w:r>
              <w:rPr>
                <w:rFonts w:ascii="Calibri" w:hAnsi="Calibri"/>
                <w:b w:val="0"/>
                <w:sz w:val="17"/>
              </w:rPr>
              <w:t>0,0194</w:t>
            </w:r>
          </w:p>
        </w:tc>
      </w:tr>
      <w:tr>
        <w:tc>
          <w:tcPr>
            <w:tcW w:type="dxa" w:w="1795"/>
            <w:tcBorders>
              <w:top w:val="single" w:sz="4" w:space="0" w:color="BFBFBF"/>
              <w:left w:val="single" w:sz="4" w:space="0" w:color="BFBFBF"/>
              <w:bottom w:val="single" w:sz="4" w:space="0" w:color="BFBFBF"/>
              <w:right w:val="single" w:sz="4" w:space="0" w:color="BFBFBF"/>
            </w:tcBorders>
          </w:tcPr>
          <w:p>
            <w:r/>
            <w:r>
              <w:rPr>
                <w:rFonts w:ascii="Calibri" w:hAnsi="Calibri"/>
                <w:b w:val="0"/>
                <w:sz w:val="17"/>
              </w:rPr>
              <w:t>D060</w:t>
            </w:r>
          </w:p>
        </w:tc>
        <w:tc>
          <w:tcPr>
            <w:tcW w:type="dxa" w:w="1795"/>
            <w:tcBorders>
              <w:top w:val="single" w:sz="4" w:space="0" w:color="BFBFBF"/>
              <w:left w:val="single" w:sz="4" w:space="0" w:color="BFBFBF"/>
              <w:bottom w:val="single" w:sz="4" w:space="0" w:color="BFBFBF"/>
              <w:right w:val="single" w:sz="4" w:space="0" w:color="BFBFBF"/>
            </w:tcBorders>
          </w:tcPr>
          <w:p>
            <w:r/>
            <w:r>
              <w:rPr>
                <w:rFonts w:ascii="Calibri" w:hAnsi="Calibri"/>
                <w:b w:val="0"/>
                <w:sz w:val="17"/>
              </w:rPr>
              <w:t>2024</w:t>
            </w:r>
          </w:p>
        </w:tc>
        <w:tc>
          <w:tcPr>
            <w:tcW w:type="dxa" w:w="1795"/>
            <w:tcBorders>
              <w:top w:val="single" w:sz="4" w:space="0" w:color="BFBFBF"/>
              <w:left w:val="single" w:sz="4" w:space="0" w:color="BFBFBF"/>
              <w:bottom w:val="single" w:sz="4" w:space="0" w:color="BFBFBF"/>
              <w:right w:val="single" w:sz="4" w:space="0" w:color="BFBFBF"/>
            </w:tcBorders>
          </w:tcPr>
          <w:p>
            <w:pPr>
              <w:jc w:val="right"/>
            </w:pPr>
            <w:r/>
            <w:r>
              <w:rPr>
                <w:rFonts w:ascii="Calibri" w:hAnsi="Calibri"/>
                <w:b w:val="0"/>
                <w:sz w:val="17"/>
              </w:rPr>
              <w:t>56.729</w:t>
            </w:r>
          </w:p>
        </w:tc>
        <w:tc>
          <w:tcPr>
            <w:tcW w:type="dxa" w:w="1795"/>
            <w:tcBorders>
              <w:top w:val="single" w:sz="4" w:space="0" w:color="BFBFBF"/>
              <w:left w:val="single" w:sz="4" w:space="0" w:color="BFBFBF"/>
              <w:bottom w:val="single" w:sz="4" w:space="0" w:color="BFBFBF"/>
              <w:right w:val="single" w:sz="4" w:space="0" w:color="BFBFBF"/>
            </w:tcBorders>
          </w:tcPr>
          <w:p>
            <w:pPr>
              <w:jc w:val="right"/>
            </w:pPr>
            <w:r/>
            <w:r>
              <w:rPr>
                <w:rFonts w:ascii="Calibri" w:hAnsi="Calibri"/>
                <w:b w:val="0"/>
                <w:sz w:val="17"/>
              </w:rPr>
              <w:t>13.692</w:t>
            </w:r>
          </w:p>
        </w:tc>
        <w:tc>
          <w:tcPr>
            <w:tcW w:type="dxa" w:w="1795"/>
            <w:tcBorders>
              <w:top w:val="single" w:sz="4" w:space="0" w:color="BFBFBF"/>
              <w:left w:val="single" w:sz="4" w:space="0" w:color="BFBFBF"/>
              <w:bottom w:val="single" w:sz="4" w:space="0" w:color="BFBFBF"/>
              <w:right w:val="single" w:sz="4" w:space="0" w:color="BFBFBF"/>
            </w:tcBorders>
          </w:tcPr>
          <w:p>
            <w:pPr>
              <w:jc w:val="right"/>
            </w:pPr>
            <w:r/>
            <w:r>
              <w:rPr>
                <w:rFonts w:ascii="Calibri" w:hAnsi="Calibri"/>
                <w:b w:val="0"/>
                <w:sz w:val="17"/>
              </w:rPr>
              <w:t>304.000</w:t>
            </w:r>
          </w:p>
        </w:tc>
        <w:tc>
          <w:tcPr>
            <w:tcW w:type="dxa" w:w="1795"/>
            <w:tcBorders>
              <w:top w:val="single" w:sz="4" w:space="0" w:color="BFBFBF"/>
              <w:left w:val="single" w:sz="4" w:space="0" w:color="BFBFBF"/>
              <w:bottom w:val="single" w:sz="4" w:space="0" w:color="BFBFBF"/>
              <w:right w:val="single" w:sz="4" w:space="0" w:color="BFBFBF"/>
            </w:tcBorders>
          </w:tcPr>
          <w:p>
            <w:pPr>
              <w:jc w:val="right"/>
            </w:pPr>
            <w:r/>
            <w:r>
              <w:rPr>
                <w:rFonts w:ascii="Calibri" w:hAnsi="Calibri"/>
                <w:b w:val="0"/>
                <w:sz w:val="17"/>
              </w:rPr>
              <w:t>0,0450</w:t>
            </w:r>
          </w:p>
        </w:tc>
      </w:tr>
      <w:tr>
        <w:tc>
          <w:tcPr>
            <w:tcW w:type="dxa" w:w="1795"/>
            <w:tcBorders>
              <w:top w:val="single" w:sz="4" w:space="0" w:color="BFBFBF"/>
              <w:left w:val="single" w:sz="4" w:space="0" w:color="BFBFBF"/>
              <w:bottom w:val="single" w:sz="4" w:space="0" w:color="BFBFBF"/>
              <w:right w:val="single" w:sz="4" w:space="0" w:color="BFBFBF"/>
            </w:tcBorders>
          </w:tcPr>
          <w:p>
            <w:r/>
            <w:r>
              <w:rPr>
                <w:rFonts w:ascii="Calibri" w:hAnsi="Calibri"/>
                <w:b w:val="0"/>
                <w:sz w:val="17"/>
              </w:rPr>
              <w:t>D060</w:t>
            </w:r>
          </w:p>
        </w:tc>
        <w:tc>
          <w:tcPr>
            <w:tcW w:type="dxa" w:w="1795"/>
            <w:tcBorders>
              <w:top w:val="single" w:sz="4" w:space="0" w:color="BFBFBF"/>
              <w:left w:val="single" w:sz="4" w:space="0" w:color="BFBFBF"/>
              <w:bottom w:val="single" w:sz="4" w:space="0" w:color="BFBFBF"/>
              <w:right w:val="single" w:sz="4" w:space="0" w:color="BFBFBF"/>
            </w:tcBorders>
          </w:tcPr>
          <w:p>
            <w:r/>
            <w:r>
              <w:rPr>
                <w:rFonts w:ascii="Calibri" w:hAnsi="Calibri"/>
                <w:b w:val="0"/>
                <w:sz w:val="17"/>
              </w:rPr>
              <w:t>2025</w:t>
            </w:r>
          </w:p>
        </w:tc>
        <w:tc>
          <w:tcPr>
            <w:tcW w:type="dxa" w:w="1795"/>
            <w:tcBorders>
              <w:top w:val="single" w:sz="4" w:space="0" w:color="BFBFBF"/>
              <w:left w:val="single" w:sz="4" w:space="0" w:color="BFBFBF"/>
              <w:bottom w:val="single" w:sz="4" w:space="0" w:color="BFBFBF"/>
              <w:right w:val="single" w:sz="4" w:space="0" w:color="BFBFBF"/>
            </w:tcBorders>
          </w:tcPr>
          <w:p>
            <w:pPr>
              <w:jc w:val="right"/>
            </w:pPr>
            <w:r/>
            <w:r>
              <w:rPr>
                <w:rFonts w:ascii="Calibri" w:hAnsi="Calibri"/>
                <w:b w:val="0"/>
                <w:sz w:val="17"/>
              </w:rPr>
              <w:t>84.514</w:t>
            </w:r>
          </w:p>
        </w:tc>
        <w:tc>
          <w:tcPr>
            <w:tcW w:type="dxa" w:w="1795"/>
            <w:tcBorders>
              <w:top w:val="single" w:sz="4" w:space="0" w:color="BFBFBF"/>
              <w:left w:val="single" w:sz="4" w:space="0" w:color="BFBFBF"/>
              <w:bottom w:val="single" w:sz="4" w:space="0" w:color="BFBFBF"/>
              <w:right w:val="single" w:sz="4" w:space="0" w:color="BFBFBF"/>
            </w:tcBorders>
          </w:tcPr>
          <w:p>
            <w:pPr>
              <w:jc w:val="right"/>
            </w:pPr>
            <w:r/>
            <w:r>
              <w:rPr>
                <w:rFonts w:ascii="Calibri" w:hAnsi="Calibri"/>
                <w:b w:val="0"/>
                <w:sz w:val="17"/>
              </w:rPr>
              <w:t>21.305</w:t>
            </w:r>
          </w:p>
        </w:tc>
        <w:tc>
          <w:tcPr>
            <w:tcW w:type="dxa" w:w="1795"/>
            <w:tcBorders>
              <w:top w:val="single" w:sz="4" w:space="0" w:color="BFBFBF"/>
              <w:left w:val="single" w:sz="4" w:space="0" w:color="BFBFBF"/>
              <w:bottom w:val="single" w:sz="4" w:space="0" w:color="BFBFBF"/>
              <w:right w:val="single" w:sz="4" w:space="0" w:color="BFBFBF"/>
            </w:tcBorders>
          </w:tcPr>
          <w:p>
            <w:pPr>
              <w:jc w:val="right"/>
            </w:pPr>
            <w:r/>
            <w:r>
              <w:rPr>
                <w:rFonts w:ascii="Calibri" w:hAnsi="Calibri"/>
                <w:b w:val="0"/>
                <w:sz w:val="17"/>
              </w:rPr>
              <w:t>294.400</w:t>
            </w:r>
          </w:p>
        </w:tc>
        <w:tc>
          <w:tcPr>
            <w:tcW w:type="dxa" w:w="1795"/>
            <w:tcBorders>
              <w:top w:val="single" w:sz="4" w:space="0" w:color="BFBFBF"/>
              <w:left w:val="single" w:sz="4" w:space="0" w:color="BFBFBF"/>
              <w:bottom w:val="single" w:sz="4" w:space="0" w:color="BFBFBF"/>
              <w:right w:val="single" w:sz="4" w:space="0" w:color="BFBFBF"/>
            </w:tcBorders>
          </w:tcPr>
          <w:p>
            <w:pPr>
              <w:jc w:val="right"/>
            </w:pPr>
            <w:r/>
            <w:r>
              <w:rPr>
                <w:rFonts w:ascii="Calibri" w:hAnsi="Calibri"/>
                <w:b w:val="0"/>
                <w:sz w:val="17"/>
              </w:rPr>
              <w:t>0,0724</w:t>
            </w:r>
          </w:p>
        </w:tc>
      </w:tr>
      <w:tr>
        <w:tc>
          <w:tcPr>
            <w:tcW w:type="dxa" w:w="1795"/>
            <w:tcBorders>
              <w:top w:val="single" w:sz="4" w:space="0" w:color="BFBFBF"/>
              <w:left w:val="single" w:sz="4" w:space="0" w:color="BFBFBF"/>
              <w:bottom w:val="single" w:sz="4" w:space="0" w:color="BFBFBF"/>
              <w:right w:val="single" w:sz="4" w:space="0" w:color="BFBFBF"/>
            </w:tcBorders>
          </w:tcPr>
          <w:p>
            <w:r/>
            <w:r>
              <w:rPr>
                <w:rFonts w:ascii="Calibri" w:hAnsi="Calibri"/>
                <w:b w:val="0"/>
                <w:sz w:val="17"/>
              </w:rPr>
              <w:t>D240</w:t>
            </w:r>
          </w:p>
        </w:tc>
        <w:tc>
          <w:tcPr>
            <w:tcW w:type="dxa" w:w="1795"/>
            <w:tcBorders>
              <w:top w:val="single" w:sz="4" w:space="0" w:color="BFBFBF"/>
              <w:left w:val="single" w:sz="4" w:space="0" w:color="BFBFBF"/>
              <w:bottom w:val="single" w:sz="4" w:space="0" w:color="BFBFBF"/>
              <w:right w:val="single" w:sz="4" w:space="0" w:color="BFBFBF"/>
            </w:tcBorders>
          </w:tcPr>
          <w:p>
            <w:r/>
            <w:r>
              <w:rPr>
                <w:rFonts w:ascii="Calibri" w:hAnsi="Calibri"/>
                <w:b w:val="0"/>
                <w:sz w:val="17"/>
              </w:rPr>
              <w:t>2023</w:t>
            </w:r>
          </w:p>
        </w:tc>
        <w:tc>
          <w:tcPr>
            <w:tcW w:type="dxa" w:w="1795"/>
            <w:tcBorders>
              <w:top w:val="single" w:sz="4" w:space="0" w:color="BFBFBF"/>
              <w:left w:val="single" w:sz="4" w:space="0" w:color="BFBFBF"/>
              <w:bottom w:val="single" w:sz="4" w:space="0" w:color="BFBFBF"/>
              <w:right w:val="single" w:sz="4" w:space="0" w:color="BFBFBF"/>
            </w:tcBorders>
          </w:tcPr>
          <w:p>
            <w:pPr>
              <w:jc w:val="right"/>
            </w:pPr>
            <w:r/>
            <w:r>
              <w:rPr>
                <w:rFonts w:ascii="Calibri" w:hAnsi="Calibri"/>
                <w:b w:val="0"/>
                <w:sz w:val="17"/>
              </w:rPr>
              <w:t>22.379</w:t>
            </w:r>
          </w:p>
        </w:tc>
        <w:tc>
          <w:tcPr>
            <w:tcW w:type="dxa" w:w="1795"/>
            <w:tcBorders>
              <w:top w:val="single" w:sz="4" w:space="0" w:color="BFBFBF"/>
              <w:left w:val="single" w:sz="4" w:space="0" w:color="BFBFBF"/>
              <w:bottom w:val="single" w:sz="4" w:space="0" w:color="BFBFBF"/>
              <w:right w:val="single" w:sz="4" w:space="0" w:color="BFBFBF"/>
            </w:tcBorders>
          </w:tcPr>
          <w:p>
            <w:pPr>
              <w:jc w:val="right"/>
            </w:pPr>
            <w:r/>
            <w:r>
              <w:rPr>
                <w:rFonts w:ascii="Calibri" w:hAnsi="Calibri"/>
                <w:b w:val="0"/>
                <w:sz w:val="17"/>
              </w:rPr>
              <w:t>4.700</w:t>
            </w:r>
          </w:p>
        </w:tc>
        <w:tc>
          <w:tcPr>
            <w:tcW w:type="dxa" w:w="1795"/>
            <w:tcBorders>
              <w:top w:val="single" w:sz="4" w:space="0" w:color="BFBFBF"/>
              <w:left w:val="single" w:sz="4" w:space="0" w:color="BFBFBF"/>
              <w:bottom w:val="single" w:sz="4" w:space="0" w:color="BFBFBF"/>
              <w:right w:val="single" w:sz="4" w:space="0" w:color="BFBFBF"/>
            </w:tcBorders>
          </w:tcPr>
          <w:p>
            <w:pPr>
              <w:jc w:val="right"/>
            </w:pPr>
            <w:r/>
            <w:r>
              <w:rPr>
                <w:rFonts w:ascii="Calibri" w:hAnsi="Calibri"/>
                <w:b w:val="0"/>
                <w:sz w:val="17"/>
              </w:rPr>
              <w:t>242.250</w:t>
            </w:r>
          </w:p>
        </w:tc>
        <w:tc>
          <w:tcPr>
            <w:tcW w:type="dxa" w:w="1795"/>
            <w:tcBorders>
              <w:top w:val="single" w:sz="4" w:space="0" w:color="BFBFBF"/>
              <w:left w:val="single" w:sz="4" w:space="0" w:color="BFBFBF"/>
              <w:bottom w:val="single" w:sz="4" w:space="0" w:color="BFBFBF"/>
              <w:right w:val="single" w:sz="4" w:space="0" w:color="BFBFBF"/>
            </w:tcBorders>
          </w:tcPr>
          <w:p>
            <w:pPr>
              <w:jc w:val="right"/>
            </w:pPr>
            <w:r/>
            <w:r>
              <w:rPr>
                <w:rFonts w:ascii="Calibri" w:hAnsi="Calibri"/>
                <w:b w:val="0"/>
                <w:sz w:val="17"/>
              </w:rPr>
              <w:t>0,0194</w:t>
            </w:r>
          </w:p>
        </w:tc>
      </w:tr>
      <w:tr>
        <w:tc>
          <w:tcPr>
            <w:tcW w:type="dxa" w:w="1795"/>
            <w:tcBorders>
              <w:top w:val="single" w:sz="4" w:space="0" w:color="BFBFBF"/>
              <w:left w:val="single" w:sz="4" w:space="0" w:color="BFBFBF"/>
              <w:bottom w:val="single" w:sz="4" w:space="0" w:color="BFBFBF"/>
              <w:right w:val="single" w:sz="4" w:space="0" w:color="BFBFBF"/>
            </w:tcBorders>
          </w:tcPr>
          <w:p>
            <w:r/>
            <w:r>
              <w:rPr>
                <w:rFonts w:ascii="Calibri" w:hAnsi="Calibri"/>
                <w:b w:val="0"/>
                <w:sz w:val="17"/>
              </w:rPr>
              <w:t>D240</w:t>
            </w:r>
          </w:p>
        </w:tc>
        <w:tc>
          <w:tcPr>
            <w:tcW w:type="dxa" w:w="1795"/>
            <w:tcBorders>
              <w:top w:val="single" w:sz="4" w:space="0" w:color="BFBFBF"/>
              <w:left w:val="single" w:sz="4" w:space="0" w:color="BFBFBF"/>
              <w:bottom w:val="single" w:sz="4" w:space="0" w:color="BFBFBF"/>
              <w:right w:val="single" w:sz="4" w:space="0" w:color="BFBFBF"/>
            </w:tcBorders>
          </w:tcPr>
          <w:p>
            <w:r/>
            <w:r>
              <w:rPr>
                <w:rFonts w:ascii="Calibri" w:hAnsi="Calibri"/>
                <w:b w:val="0"/>
                <w:sz w:val="17"/>
              </w:rPr>
              <w:t>2024</w:t>
            </w:r>
          </w:p>
        </w:tc>
        <w:tc>
          <w:tcPr>
            <w:tcW w:type="dxa" w:w="1795"/>
            <w:tcBorders>
              <w:top w:val="single" w:sz="4" w:space="0" w:color="BFBFBF"/>
              <w:left w:val="single" w:sz="4" w:space="0" w:color="BFBFBF"/>
              <w:bottom w:val="single" w:sz="4" w:space="0" w:color="BFBFBF"/>
              <w:right w:val="single" w:sz="4" w:space="0" w:color="BFBFBF"/>
            </w:tcBorders>
          </w:tcPr>
          <w:p>
            <w:pPr>
              <w:jc w:val="right"/>
            </w:pPr>
            <w:r/>
            <w:r>
              <w:rPr>
                <w:rFonts w:ascii="Calibri" w:hAnsi="Calibri"/>
                <w:b w:val="0"/>
                <w:sz w:val="17"/>
              </w:rPr>
              <w:t>43.863</w:t>
            </w:r>
          </w:p>
        </w:tc>
        <w:tc>
          <w:tcPr>
            <w:tcW w:type="dxa" w:w="1795"/>
            <w:tcBorders>
              <w:top w:val="single" w:sz="4" w:space="0" w:color="BFBFBF"/>
              <w:left w:val="single" w:sz="4" w:space="0" w:color="BFBFBF"/>
              <w:bottom w:val="single" w:sz="4" w:space="0" w:color="BFBFBF"/>
              <w:right w:val="single" w:sz="4" w:space="0" w:color="BFBFBF"/>
            </w:tcBorders>
          </w:tcPr>
          <w:p>
            <w:pPr>
              <w:jc w:val="right"/>
            </w:pPr>
            <w:r/>
            <w:r>
              <w:rPr>
                <w:rFonts w:ascii="Calibri" w:hAnsi="Calibri"/>
                <w:b w:val="0"/>
                <w:sz w:val="17"/>
              </w:rPr>
              <w:t>10.587</w:t>
            </w:r>
          </w:p>
        </w:tc>
        <w:tc>
          <w:tcPr>
            <w:tcW w:type="dxa" w:w="1795"/>
            <w:tcBorders>
              <w:top w:val="single" w:sz="4" w:space="0" w:color="BFBFBF"/>
              <w:left w:val="single" w:sz="4" w:space="0" w:color="BFBFBF"/>
              <w:bottom w:val="single" w:sz="4" w:space="0" w:color="BFBFBF"/>
              <w:right w:val="single" w:sz="4" w:space="0" w:color="BFBFBF"/>
            </w:tcBorders>
          </w:tcPr>
          <w:p>
            <w:pPr>
              <w:jc w:val="right"/>
            </w:pPr>
            <w:r/>
            <w:r>
              <w:rPr>
                <w:rFonts w:ascii="Calibri" w:hAnsi="Calibri"/>
                <w:b w:val="0"/>
                <w:sz w:val="17"/>
              </w:rPr>
              <w:t>235.620</w:t>
            </w:r>
          </w:p>
        </w:tc>
        <w:tc>
          <w:tcPr>
            <w:tcW w:type="dxa" w:w="1795"/>
            <w:tcBorders>
              <w:top w:val="single" w:sz="4" w:space="0" w:color="BFBFBF"/>
              <w:left w:val="single" w:sz="4" w:space="0" w:color="BFBFBF"/>
              <w:bottom w:val="single" w:sz="4" w:space="0" w:color="BFBFBF"/>
              <w:right w:val="single" w:sz="4" w:space="0" w:color="BFBFBF"/>
            </w:tcBorders>
          </w:tcPr>
          <w:p>
            <w:pPr>
              <w:jc w:val="right"/>
            </w:pPr>
            <w:r/>
            <w:r>
              <w:rPr>
                <w:rFonts w:ascii="Calibri" w:hAnsi="Calibri"/>
                <w:b w:val="0"/>
                <w:sz w:val="17"/>
              </w:rPr>
              <w:t>0,0449</w:t>
            </w:r>
          </w:p>
        </w:tc>
      </w:tr>
      <w:tr>
        <w:tc>
          <w:tcPr>
            <w:tcW w:type="dxa" w:w="1795"/>
            <w:tcBorders>
              <w:top w:val="single" w:sz="4" w:space="0" w:color="BFBFBF"/>
              <w:left w:val="single" w:sz="4" w:space="0" w:color="BFBFBF"/>
              <w:bottom w:val="single" w:sz="4" w:space="0" w:color="BFBFBF"/>
              <w:right w:val="single" w:sz="4" w:space="0" w:color="BFBFBF"/>
            </w:tcBorders>
          </w:tcPr>
          <w:p>
            <w:r/>
            <w:r>
              <w:rPr>
                <w:rFonts w:ascii="Calibri" w:hAnsi="Calibri"/>
                <w:b w:val="0"/>
                <w:sz w:val="17"/>
              </w:rPr>
              <w:t>D240</w:t>
            </w:r>
          </w:p>
        </w:tc>
        <w:tc>
          <w:tcPr>
            <w:tcW w:type="dxa" w:w="1795"/>
            <w:tcBorders>
              <w:top w:val="single" w:sz="4" w:space="0" w:color="BFBFBF"/>
              <w:left w:val="single" w:sz="4" w:space="0" w:color="BFBFBF"/>
              <w:bottom w:val="single" w:sz="4" w:space="0" w:color="BFBFBF"/>
              <w:right w:val="single" w:sz="4" w:space="0" w:color="BFBFBF"/>
            </w:tcBorders>
          </w:tcPr>
          <w:p>
            <w:r/>
            <w:r>
              <w:rPr>
                <w:rFonts w:ascii="Calibri" w:hAnsi="Calibri"/>
                <w:b w:val="0"/>
                <w:sz w:val="17"/>
              </w:rPr>
              <w:t>2025</w:t>
            </w:r>
          </w:p>
        </w:tc>
        <w:tc>
          <w:tcPr>
            <w:tcW w:type="dxa" w:w="1795"/>
            <w:tcBorders>
              <w:top w:val="single" w:sz="4" w:space="0" w:color="BFBFBF"/>
              <w:left w:val="single" w:sz="4" w:space="0" w:color="BFBFBF"/>
              <w:bottom w:val="single" w:sz="4" w:space="0" w:color="BFBFBF"/>
              <w:right w:val="single" w:sz="4" w:space="0" w:color="BFBFBF"/>
            </w:tcBorders>
          </w:tcPr>
          <w:p>
            <w:pPr>
              <w:jc w:val="right"/>
            </w:pPr>
            <w:r/>
            <w:r>
              <w:rPr>
                <w:rFonts w:ascii="Calibri" w:hAnsi="Calibri"/>
                <w:b w:val="0"/>
                <w:sz w:val="17"/>
              </w:rPr>
              <w:t>65.347</w:t>
            </w:r>
          </w:p>
        </w:tc>
        <w:tc>
          <w:tcPr>
            <w:tcW w:type="dxa" w:w="1795"/>
            <w:tcBorders>
              <w:top w:val="single" w:sz="4" w:space="0" w:color="BFBFBF"/>
              <w:left w:val="single" w:sz="4" w:space="0" w:color="BFBFBF"/>
              <w:bottom w:val="single" w:sz="4" w:space="0" w:color="BFBFBF"/>
              <w:right w:val="single" w:sz="4" w:space="0" w:color="BFBFBF"/>
            </w:tcBorders>
          </w:tcPr>
          <w:p>
            <w:pPr>
              <w:jc w:val="right"/>
            </w:pPr>
            <w:r/>
            <w:r>
              <w:rPr>
                <w:rFonts w:ascii="Calibri" w:hAnsi="Calibri"/>
                <w:b w:val="0"/>
                <w:sz w:val="17"/>
              </w:rPr>
              <w:t>16.473</w:t>
            </w:r>
          </w:p>
        </w:tc>
        <w:tc>
          <w:tcPr>
            <w:tcW w:type="dxa" w:w="1795"/>
            <w:tcBorders>
              <w:top w:val="single" w:sz="4" w:space="0" w:color="BFBFBF"/>
              <w:left w:val="single" w:sz="4" w:space="0" w:color="BFBFBF"/>
              <w:bottom w:val="single" w:sz="4" w:space="0" w:color="BFBFBF"/>
              <w:right w:val="single" w:sz="4" w:space="0" w:color="BFBFBF"/>
            </w:tcBorders>
          </w:tcPr>
          <w:p>
            <w:pPr>
              <w:jc w:val="right"/>
            </w:pPr>
            <w:r/>
            <w:r>
              <w:rPr>
                <w:rFonts w:ascii="Calibri" w:hAnsi="Calibri"/>
                <w:b w:val="0"/>
                <w:sz w:val="17"/>
              </w:rPr>
              <w:t>229.500</w:t>
            </w:r>
          </w:p>
        </w:tc>
        <w:tc>
          <w:tcPr>
            <w:tcW w:type="dxa" w:w="1795"/>
            <w:tcBorders>
              <w:top w:val="single" w:sz="4" w:space="0" w:color="BFBFBF"/>
              <w:left w:val="single" w:sz="4" w:space="0" w:color="BFBFBF"/>
              <w:bottom w:val="single" w:sz="4" w:space="0" w:color="BFBFBF"/>
              <w:right w:val="single" w:sz="4" w:space="0" w:color="BFBFBF"/>
            </w:tcBorders>
          </w:tcPr>
          <w:p>
            <w:pPr>
              <w:jc w:val="right"/>
            </w:pPr>
            <w:r/>
            <w:r>
              <w:rPr>
                <w:rFonts w:ascii="Calibri" w:hAnsi="Calibri"/>
                <w:b w:val="0"/>
                <w:sz w:val="17"/>
              </w:rPr>
              <w:t>0,0718</w:t>
            </w:r>
          </w:p>
        </w:tc>
      </w:tr>
    </w:tbl>
    <w:p>
      <w:pPr>
        <w:spacing w:after="40"/>
      </w:pPr>
    </w:p>
    <w:p>
      <w:pPr>
        <w:spacing w:after="160"/>
      </w:pPr>
      <w:r>
        <w:rPr>
          <w:i/>
          <w:color w:val="333333"/>
          <w:sz w:val="18"/>
        </w:rPr>
        <w:t>Tabella 6 — SA ponderata (pesi AHP) e Φ = SA_w/Ex_ref.</w:t>
      </w:r>
    </w:p>
    <w:p>
      <w:pPr>
        <w:spacing w:after="120"/>
        <w:jc w:val="both"/>
      </w:pPr>
      <w:r>
        <w:rPr>
          <w:rFonts w:ascii="Calibri" w:hAnsi="Calibri"/>
          <w:b w:val="0"/>
          <w:i w:val="0"/>
          <w:sz w:val="22"/>
        </w:rPr>
        <w:t xml:space="preserve">La Tabella 6 applica i pesi AHP alla SA grezza (SA_w) e la rapporta al riferimento exergetico per ottenere lo </w:t>
      </w:r>
      <w:r>
        <w:rPr>
          <w:rFonts w:ascii="Calibri" w:hAnsi="Calibri"/>
          <w:b/>
          <w:i w:val="0"/>
          <w:sz w:val="22"/>
        </w:rPr>
        <w:t>score intensivo Φ = SA_w/Ex_ref</w:t>
      </w:r>
      <w:r>
        <w:rPr>
          <w:rFonts w:ascii="Calibri" w:hAnsi="Calibri"/>
          <w:b w:val="0"/>
          <w:i w:val="0"/>
          <w:sz w:val="22"/>
        </w:rPr>
        <w:t xml:space="preserve">, adimensionale e quindi confrontabile fra unità e anni. Il dato più istruttivo è la </w:t>
      </w:r>
      <w:r>
        <w:rPr>
          <w:rFonts w:ascii="Calibri" w:hAnsi="Calibri"/>
          <w:b/>
          <w:i w:val="0"/>
          <w:sz w:val="22"/>
        </w:rPr>
        <w:t>convergenza di Φ attorno a 0,0194 nel 2023</w:t>
      </w:r>
      <w:r>
        <w:rPr>
          <w:rFonts w:ascii="Calibri" w:hAnsi="Calibri"/>
          <w:b w:val="0"/>
          <w:i w:val="0"/>
          <w:sz w:val="22"/>
        </w:rPr>
        <w:t xml:space="preserve"> per tutte e tre le unità: partendo da basi 2022 omogenee, il primo anno di serie fotografa condizioni simili, e la divaricazione successiva misura i diversi percorsi di miglioramento. Nel 2025 Φ sale a 0,07–0,08; il valore più alto è quello di </w:t>
      </w:r>
      <w:r>
        <w:rPr>
          <w:rFonts w:ascii="Calibri" w:hAnsi="Calibri"/>
          <w:b/>
          <w:i w:val="0"/>
          <w:sz w:val="22"/>
        </w:rPr>
        <w:t>D020/2025 (0,0784)</w:t>
      </w:r>
      <w:r>
        <w:rPr>
          <w:rFonts w:ascii="Calibri" w:hAnsi="Calibri"/>
          <w:b w:val="0"/>
          <w:i w:val="0"/>
          <w:sz w:val="22"/>
        </w:rPr>
        <w:t>: poiché numeratore e denominatore sono riferiti alla medesima finestra omologa, il rapporto resta confrontabile e segnala che, rispetto al proprio 2022 gennaio–luglio, D020 ha compiuto il progresso relativo più ampio.</w:t>
      </w:r>
    </w:p>
    <w:p>
      <w:pPr>
        <w:spacing w:before="160" w:after="60"/>
      </w:pPr>
      <w:r>
        <w:rPr>
          <w:rFonts w:ascii="Calibri" w:hAnsi="Calibri"/>
          <w:b/>
          <w:color w:val="024C41"/>
          <w:sz w:val="26"/>
        </w:rPr>
        <w:t>3.6 Indice Termodinamico di Sostenibilità (Tabella 7, Figure 3 e 5)</w:t>
      </w:r>
    </w:p>
    <w:tbl>
      <w:tblPr>
        <w:tblW w:type="auto" w:w="0"/>
        <w:jc w:val="center"/>
        <w:tblLook w:firstColumn="1" w:firstRow="1" w:lastColumn="0" w:lastRow="0" w:noHBand="0" w:noVBand="1" w:val="04A0"/>
      </w:tblPr>
      <w:tblGrid>
        <w:gridCol w:w="1795"/>
        <w:gridCol w:w="1795"/>
        <w:gridCol w:w="1795"/>
        <w:gridCol w:w="1795"/>
        <w:gridCol w:w="1795"/>
        <w:gridCol w:w="1795"/>
      </w:tblGrid>
      <w:tr>
        <w:trPr>
          <w:tblHeader w:val="true"/>
        </w:trPr>
        <w:tc>
          <w:tcPr>
            <w:tcW w:type="dxa" w:w="1795"/>
            <w:shd w:fill="0B5A3C"/>
            <w:tcBorders>
              <w:top w:val="single" w:sz="4" w:space="0" w:color="BFBFBF"/>
              <w:left w:val="single" w:sz="4" w:space="0" w:color="BFBFBF"/>
              <w:bottom w:val="single" w:sz="4" w:space="0" w:color="BFBFBF"/>
              <w:right w:val="single" w:sz="4" w:space="0" w:color="BFBFBF"/>
            </w:tcBorders>
          </w:tcPr>
          <w:p>
            <w:pPr>
              <w:jc w:val="center"/>
            </w:pPr>
            <w:r/>
            <w:r>
              <w:rPr>
                <w:rFonts w:ascii="Calibri" w:hAnsi="Calibri"/>
                <w:b/>
                <w:color w:val="FFFFFF"/>
                <w:sz w:val="17"/>
              </w:rPr>
              <w:t>Unità</w:t>
            </w:r>
          </w:p>
        </w:tc>
        <w:tc>
          <w:tcPr>
            <w:tcW w:type="dxa" w:w="1795"/>
            <w:shd w:fill="0B5A3C"/>
            <w:tcBorders>
              <w:top w:val="single" w:sz="4" w:space="0" w:color="BFBFBF"/>
              <w:left w:val="single" w:sz="4" w:space="0" w:color="BFBFBF"/>
              <w:bottom w:val="single" w:sz="4" w:space="0" w:color="BFBFBF"/>
              <w:right w:val="single" w:sz="4" w:space="0" w:color="BFBFBF"/>
            </w:tcBorders>
          </w:tcPr>
          <w:p>
            <w:pPr>
              <w:jc w:val="center"/>
            </w:pPr>
            <w:r/>
            <w:r>
              <w:rPr>
                <w:rFonts w:ascii="Calibri" w:hAnsi="Calibri"/>
                <w:b/>
                <w:color w:val="FFFFFF"/>
                <w:sz w:val="17"/>
              </w:rPr>
              <w:t>TSI 2023</w:t>
            </w:r>
          </w:p>
        </w:tc>
        <w:tc>
          <w:tcPr>
            <w:tcW w:type="dxa" w:w="1795"/>
            <w:shd w:fill="0B5A3C"/>
            <w:tcBorders>
              <w:top w:val="single" w:sz="4" w:space="0" w:color="BFBFBF"/>
              <w:left w:val="single" w:sz="4" w:space="0" w:color="BFBFBF"/>
              <w:bottom w:val="single" w:sz="4" w:space="0" w:color="BFBFBF"/>
              <w:right w:val="single" w:sz="4" w:space="0" w:color="BFBFBF"/>
            </w:tcBorders>
          </w:tcPr>
          <w:p>
            <w:pPr>
              <w:jc w:val="center"/>
            </w:pPr>
            <w:r/>
            <w:r>
              <w:rPr>
                <w:rFonts w:ascii="Calibri" w:hAnsi="Calibri"/>
                <w:b/>
                <w:color w:val="FFFFFF"/>
                <w:sz w:val="17"/>
              </w:rPr>
              <w:t>TSI 2024</w:t>
            </w:r>
          </w:p>
        </w:tc>
        <w:tc>
          <w:tcPr>
            <w:tcW w:type="dxa" w:w="1795"/>
            <w:shd w:fill="0B5A3C"/>
            <w:tcBorders>
              <w:top w:val="single" w:sz="4" w:space="0" w:color="BFBFBF"/>
              <w:left w:val="single" w:sz="4" w:space="0" w:color="BFBFBF"/>
              <w:bottom w:val="single" w:sz="4" w:space="0" w:color="BFBFBF"/>
              <w:right w:val="single" w:sz="4" w:space="0" w:color="BFBFBF"/>
            </w:tcBorders>
          </w:tcPr>
          <w:p>
            <w:pPr>
              <w:jc w:val="center"/>
            </w:pPr>
            <w:r/>
            <w:r>
              <w:rPr>
                <w:rFonts w:ascii="Calibri" w:hAnsi="Calibri"/>
                <w:b/>
                <w:color w:val="FFFFFF"/>
                <w:sz w:val="17"/>
              </w:rPr>
              <w:t>TSI 2025</w:t>
            </w:r>
          </w:p>
        </w:tc>
        <w:tc>
          <w:tcPr>
            <w:tcW w:type="dxa" w:w="1795"/>
            <w:shd w:fill="0B5A3C"/>
            <w:tcBorders>
              <w:top w:val="single" w:sz="4" w:space="0" w:color="BFBFBF"/>
              <w:left w:val="single" w:sz="4" w:space="0" w:color="BFBFBF"/>
              <w:bottom w:val="single" w:sz="4" w:space="0" w:color="BFBFBF"/>
              <w:right w:val="single" w:sz="4" w:space="0" w:color="BFBFBF"/>
            </w:tcBorders>
          </w:tcPr>
          <w:p>
            <w:pPr>
              <w:jc w:val="center"/>
            </w:pPr>
            <w:r/>
            <w:r>
              <w:rPr>
                <w:rFonts w:ascii="Calibri" w:hAnsi="Calibri"/>
                <w:b/>
                <w:color w:val="FFFFFF"/>
                <w:sz w:val="17"/>
              </w:rPr>
              <w:t>TSI_rel (2025/2023)</w:t>
            </w:r>
          </w:p>
        </w:tc>
        <w:tc>
          <w:tcPr>
            <w:tcW w:type="dxa" w:w="1795"/>
            <w:shd w:fill="0B5A3C"/>
            <w:tcBorders>
              <w:top w:val="single" w:sz="4" w:space="0" w:color="BFBFBF"/>
              <w:left w:val="single" w:sz="4" w:space="0" w:color="BFBFBF"/>
              <w:bottom w:val="single" w:sz="4" w:space="0" w:color="BFBFBF"/>
              <w:right w:val="single" w:sz="4" w:space="0" w:color="BFBFBF"/>
            </w:tcBorders>
          </w:tcPr>
          <w:p>
            <w:pPr>
              <w:jc w:val="center"/>
            </w:pPr>
            <w:r/>
            <w:r>
              <w:rPr>
                <w:rFonts w:ascii="Calibri" w:hAnsi="Calibri"/>
                <w:b/>
                <w:color w:val="FFFFFF"/>
                <w:sz w:val="17"/>
              </w:rPr>
              <w:t>Δ</w:t>
            </w:r>
          </w:p>
        </w:tc>
      </w:tr>
      <w:tr>
        <w:tc>
          <w:tcPr>
            <w:tcW w:type="dxa" w:w="1795"/>
            <w:tcBorders>
              <w:top w:val="single" w:sz="4" w:space="0" w:color="BFBFBF"/>
              <w:left w:val="single" w:sz="4" w:space="0" w:color="BFBFBF"/>
              <w:bottom w:val="single" w:sz="4" w:space="0" w:color="BFBFBF"/>
              <w:right w:val="single" w:sz="4" w:space="0" w:color="BFBFBF"/>
            </w:tcBorders>
          </w:tcPr>
          <w:p>
            <w:r/>
            <w:r>
              <w:rPr>
                <w:rFonts w:ascii="Calibri" w:hAnsi="Calibri"/>
                <w:b w:val="0"/>
                <w:sz w:val="17"/>
              </w:rPr>
              <w:t>D020</w:t>
            </w:r>
          </w:p>
        </w:tc>
        <w:tc>
          <w:tcPr>
            <w:tcW w:type="dxa" w:w="1795"/>
            <w:tcBorders>
              <w:top w:val="single" w:sz="4" w:space="0" w:color="BFBFBF"/>
              <w:left w:val="single" w:sz="4" w:space="0" w:color="BFBFBF"/>
              <w:bottom w:val="single" w:sz="4" w:space="0" w:color="BFBFBF"/>
              <w:right w:val="single" w:sz="4" w:space="0" w:color="BFBFBF"/>
            </w:tcBorders>
          </w:tcPr>
          <w:p>
            <w:pPr>
              <w:jc w:val="right"/>
            </w:pPr>
            <w:r/>
            <w:r>
              <w:rPr>
                <w:rFonts w:ascii="Calibri" w:hAnsi="Calibri"/>
                <w:b w:val="0"/>
                <w:sz w:val="17"/>
              </w:rPr>
              <w:t>0,0867</w:t>
            </w:r>
          </w:p>
        </w:tc>
        <w:tc>
          <w:tcPr>
            <w:tcW w:type="dxa" w:w="1795"/>
            <w:tcBorders>
              <w:top w:val="single" w:sz="4" w:space="0" w:color="BFBFBF"/>
              <w:left w:val="single" w:sz="4" w:space="0" w:color="BFBFBF"/>
              <w:bottom w:val="single" w:sz="4" w:space="0" w:color="BFBFBF"/>
              <w:right w:val="single" w:sz="4" w:space="0" w:color="BFBFBF"/>
            </w:tcBorders>
          </w:tcPr>
          <w:p>
            <w:pPr>
              <w:jc w:val="right"/>
            </w:pPr>
            <w:r/>
            <w:r>
              <w:rPr>
                <w:rFonts w:ascii="Calibri" w:hAnsi="Calibri"/>
                <w:b w:val="0"/>
                <w:sz w:val="17"/>
              </w:rPr>
              <w:t>0,1020</w:t>
            </w:r>
          </w:p>
        </w:tc>
        <w:tc>
          <w:tcPr>
            <w:tcW w:type="dxa" w:w="1795"/>
            <w:tcBorders>
              <w:top w:val="single" w:sz="4" w:space="0" w:color="BFBFBF"/>
              <w:left w:val="single" w:sz="4" w:space="0" w:color="BFBFBF"/>
              <w:bottom w:val="single" w:sz="4" w:space="0" w:color="BFBFBF"/>
              <w:right w:val="single" w:sz="4" w:space="0" w:color="BFBFBF"/>
            </w:tcBorders>
          </w:tcPr>
          <w:p>
            <w:pPr>
              <w:jc w:val="right"/>
            </w:pPr>
            <w:r/>
            <w:r>
              <w:rPr>
                <w:rFonts w:ascii="Calibri" w:hAnsi="Calibri"/>
                <w:b w:val="0"/>
                <w:sz w:val="17"/>
              </w:rPr>
              <w:t>0,1212</w:t>
            </w:r>
          </w:p>
        </w:tc>
        <w:tc>
          <w:tcPr>
            <w:tcW w:type="dxa" w:w="1795"/>
            <w:tcBorders>
              <w:top w:val="single" w:sz="4" w:space="0" w:color="BFBFBF"/>
              <w:left w:val="single" w:sz="4" w:space="0" w:color="BFBFBF"/>
              <w:bottom w:val="single" w:sz="4" w:space="0" w:color="BFBFBF"/>
              <w:right w:val="single" w:sz="4" w:space="0" w:color="BFBFBF"/>
            </w:tcBorders>
          </w:tcPr>
          <w:p>
            <w:pPr>
              <w:jc w:val="right"/>
            </w:pPr>
            <w:r/>
            <w:r>
              <w:rPr>
                <w:rFonts w:ascii="Calibri" w:hAnsi="Calibri"/>
                <w:b w:val="0"/>
                <w:sz w:val="17"/>
              </w:rPr>
              <w:t>1,398</w:t>
            </w:r>
          </w:p>
        </w:tc>
        <w:tc>
          <w:tcPr>
            <w:tcW w:type="dxa" w:w="1795"/>
            <w:tcBorders>
              <w:top w:val="single" w:sz="4" w:space="0" w:color="BFBFBF"/>
              <w:left w:val="single" w:sz="4" w:space="0" w:color="BFBFBF"/>
              <w:bottom w:val="single" w:sz="4" w:space="0" w:color="BFBFBF"/>
              <w:right w:val="single" w:sz="4" w:space="0" w:color="BFBFBF"/>
            </w:tcBorders>
          </w:tcPr>
          <w:p>
            <w:pPr>
              <w:jc w:val="right"/>
            </w:pPr>
            <w:r/>
            <w:r>
              <w:rPr>
                <w:rFonts w:ascii="Calibri" w:hAnsi="Calibri"/>
                <w:b w:val="0"/>
                <w:sz w:val="17"/>
              </w:rPr>
              <w:t>+39,8 %</w:t>
            </w:r>
          </w:p>
        </w:tc>
      </w:tr>
      <w:tr>
        <w:tc>
          <w:tcPr>
            <w:tcW w:type="dxa" w:w="1795"/>
            <w:tcBorders>
              <w:top w:val="single" w:sz="4" w:space="0" w:color="BFBFBF"/>
              <w:left w:val="single" w:sz="4" w:space="0" w:color="BFBFBF"/>
              <w:bottom w:val="single" w:sz="4" w:space="0" w:color="BFBFBF"/>
              <w:right w:val="single" w:sz="4" w:space="0" w:color="BFBFBF"/>
            </w:tcBorders>
          </w:tcPr>
          <w:p>
            <w:r/>
            <w:r>
              <w:rPr>
                <w:rFonts w:ascii="Calibri" w:hAnsi="Calibri"/>
                <w:b w:val="0"/>
                <w:sz w:val="17"/>
              </w:rPr>
              <w:t>D060</w:t>
            </w:r>
          </w:p>
        </w:tc>
        <w:tc>
          <w:tcPr>
            <w:tcW w:type="dxa" w:w="1795"/>
            <w:tcBorders>
              <w:top w:val="single" w:sz="4" w:space="0" w:color="BFBFBF"/>
              <w:left w:val="single" w:sz="4" w:space="0" w:color="BFBFBF"/>
              <w:bottom w:val="single" w:sz="4" w:space="0" w:color="BFBFBF"/>
              <w:right w:val="single" w:sz="4" w:space="0" w:color="BFBFBF"/>
            </w:tcBorders>
          </w:tcPr>
          <w:p>
            <w:pPr>
              <w:jc w:val="right"/>
            </w:pPr>
            <w:r/>
            <w:r>
              <w:rPr>
                <w:rFonts w:ascii="Calibri" w:hAnsi="Calibri"/>
                <w:b w:val="0"/>
                <w:sz w:val="17"/>
              </w:rPr>
              <w:t>0,0912</w:t>
            </w:r>
          </w:p>
        </w:tc>
        <w:tc>
          <w:tcPr>
            <w:tcW w:type="dxa" w:w="1795"/>
            <w:tcBorders>
              <w:top w:val="single" w:sz="4" w:space="0" w:color="BFBFBF"/>
              <w:left w:val="single" w:sz="4" w:space="0" w:color="BFBFBF"/>
              <w:bottom w:val="single" w:sz="4" w:space="0" w:color="BFBFBF"/>
              <w:right w:val="single" w:sz="4" w:space="0" w:color="BFBFBF"/>
            </w:tcBorders>
          </w:tcPr>
          <w:p>
            <w:pPr>
              <w:jc w:val="right"/>
            </w:pPr>
            <w:r/>
            <w:r>
              <w:rPr>
                <w:rFonts w:ascii="Calibri" w:hAnsi="Calibri"/>
                <w:b w:val="0"/>
                <w:sz w:val="17"/>
              </w:rPr>
              <w:t>0,1065</w:t>
            </w:r>
          </w:p>
        </w:tc>
        <w:tc>
          <w:tcPr>
            <w:tcW w:type="dxa" w:w="1795"/>
            <w:tcBorders>
              <w:top w:val="single" w:sz="4" w:space="0" w:color="BFBFBF"/>
              <w:left w:val="single" w:sz="4" w:space="0" w:color="BFBFBF"/>
              <w:bottom w:val="single" w:sz="4" w:space="0" w:color="BFBFBF"/>
              <w:right w:val="single" w:sz="4" w:space="0" w:color="BFBFBF"/>
            </w:tcBorders>
          </w:tcPr>
          <w:p>
            <w:pPr>
              <w:jc w:val="right"/>
            </w:pPr>
            <w:r/>
            <w:r>
              <w:rPr>
                <w:rFonts w:ascii="Calibri" w:hAnsi="Calibri"/>
                <w:b w:val="0"/>
                <w:sz w:val="17"/>
              </w:rPr>
              <w:t>0,1227</w:t>
            </w:r>
          </w:p>
        </w:tc>
        <w:tc>
          <w:tcPr>
            <w:tcW w:type="dxa" w:w="1795"/>
            <w:tcBorders>
              <w:top w:val="single" w:sz="4" w:space="0" w:color="BFBFBF"/>
              <w:left w:val="single" w:sz="4" w:space="0" w:color="BFBFBF"/>
              <w:bottom w:val="single" w:sz="4" w:space="0" w:color="BFBFBF"/>
              <w:right w:val="single" w:sz="4" w:space="0" w:color="BFBFBF"/>
            </w:tcBorders>
          </w:tcPr>
          <w:p>
            <w:pPr>
              <w:jc w:val="right"/>
            </w:pPr>
            <w:r/>
            <w:r>
              <w:rPr>
                <w:rFonts w:ascii="Calibri" w:hAnsi="Calibri"/>
                <w:b w:val="0"/>
                <w:sz w:val="17"/>
              </w:rPr>
              <w:t>1,345</w:t>
            </w:r>
          </w:p>
        </w:tc>
        <w:tc>
          <w:tcPr>
            <w:tcW w:type="dxa" w:w="1795"/>
            <w:tcBorders>
              <w:top w:val="single" w:sz="4" w:space="0" w:color="BFBFBF"/>
              <w:left w:val="single" w:sz="4" w:space="0" w:color="BFBFBF"/>
              <w:bottom w:val="single" w:sz="4" w:space="0" w:color="BFBFBF"/>
              <w:right w:val="single" w:sz="4" w:space="0" w:color="BFBFBF"/>
            </w:tcBorders>
          </w:tcPr>
          <w:p>
            <w:pPr>
              <w:jc w:val="right"/>
            </w:pPr>
            <w:r/>
            <w:r>
              <w:rPr>
                <w:rFonts w:ascii="Calibri" w:hAnsi="Calibri"/>
                <w:b w:val="0"/>
                <w:sz w:val="17"/>
              </w:rPr>
              <w:t>+34,5 %</w:t>
            </w:r>
          </w:p>
        </w:tc>
      </w:tr>
      <w:tr>
        <w:tc>
          <w:tcPr>
            <w:tcW w:type="dxa" w:w="1795"/>
            <w:tcBorders>
              <w:top w:val="single" w:sz="4" w:space="0" w:color="BFBFBF"/>
              <w:left w:val="single" w:sz="4" w:space="0" w:color="BFBFBF"/>
              <w:bottom w:val="single" w:sz="4" w:space="0" w:color="BFBFBF"/>
              <w:right w:val="single" w:sz="4" w:space="0" w:color="BFBFBF"/>
            </w:tcBorders>
          </w:tcPr>
          <w:p>
            <w:r/>
            <w:r>
              <w:rPr>
                <w:rFonts w:ascii="Calibri" w:hAnsi="Calibri"/>
                <w:b w:val="0"/>
                <w:sz w:val="17"/>
              </w:rPr>
              <w:t>D240</w:t>
            </w:r>
          </w:p>
        </w:tc>
        <w:tc>
          <w:tcPr>
            <w:tcW w:type="dxa" w:w="1795"/>
            <w:tcBorders>
              <w:top w:val="single" w:sz="4" w:space="0" w:color="BFBFBF"/>
              <w:left w:val="single" w:sz="4" w:space="0" w:color="BFBFBF"/>
              <w:bottom w:val="single" w:sz="4" w:space="0" w:color="BFBFBF"/>
              <w:right w:val="single" w:sz="4" w:space="0" w:color="BFBFBF"/>
            </w:tcBorders>
          </w:tcPr>
          <w:p>
            <w:pPr>
              <w:jc w:val="right"/>
            </w:pPr>
            <w:r/>
            <w:r>
              <w:rPr>
                <w:rFonts w:ascii="Calibri" w:hAnsi="Calibri"/>
                <w:b w:val="0"/>
                <w:sz w:val="17"/>
              </w:rPr>
              <w:t>0,0937</w:t>
            </w:r>
          </w:p>
        </w:tc>
        <w:tc>
          <w:tcPr>
            <w:tcW w:type="dxa" w:w="1795"/>
            <w:tcBorders>
              <w:top w:val="single" w:sz="4" w:space="0" w:color="BFBFBF"/>
              <w:left w:val="single" w:sz="4" w:space="0" w:color="BFBFBF"/>
              <w:bottom w:val="single" w:sz="4" w:space="0" w:color="BFBFBF"/>
              <w:right w:val="single" w:sz="4" w:space="0" w:color="BFBFBF"/>
            </w:tcBorders>
          </w:tcPr>
          <w:p>
            <w:pPr>
              <w:jc w:val="right"/>
            </w:pPr>
            <w:r/>
            <w:r>
              <w:rPr>
                <w:rFonts w:ascii="Calibri" w:hAnsi="Calibri"/>
                <w:b w:val="0"/>
                <w:sz w:val="17"/>
              </w:rPr>
              <w:t>0,1085</w:t>
            </w:r>
          </w:p>
        </w:tc>
        <w:tc>
          <w:tcPr>
            <w:tcW w:type="dxa" w:w="1795"/>
            <w:tcBorders>
              <w:top w:val="single" w:sz="4" w:space="0" w:color="BFBFBF"/>
              <w:left w:val="single" w:sz="4" w:space="0" w:color="BFBFBF"/>
              <w:bottom w:val="single" w:sz="4" w:space="0" w:color="BFBFBF"/>
              <w:right w:val="single" w:sz="4" w:space="0" w:color="BFBFBF"/>
            </w:tcBorders>
          </w:tcPr>
          <w:p>
            <w:pPr>
              <w:jc w:val="right"/>
            </w:pPr>
            <w:r/>
            <w:r>
              <w:rPr>
                <w:rFonts w:ascii="Calibri" w:hAnsi="Calibri"/>
                <w:b w:val="0"/>
                <w:sz w:val="17"/>
              </w:rPr>
              <w:t>0,1239</w:t>
            </w:r>
          </w:p>
        </w:tc>
        <w:tc>
          <w:tcPr>
            <w:tcW w:type="dxa" w:w="1795"/>
            <w:tcBorders>
              <w:top w:val="single" w:sz="4" w:space="0" w:color="BFBFBF"/>
              <w:left w:val="single" w:sz="4" w:space="0" w:color="BFBFBF"/>
              <w:bottom w:val="single" w:sz="4" w:space="0" w:color="BFBFBF"/>
              <w:right w:val="single" w:sz="4" w:space="0" w:color="BFBFBF"/>
            </w:tcBorders>
          </w:tcPr>
          <w:p>
            <w:pPr>
              <w:jc w:val="right"/>
            </w:pPr>
            <w:r/>
            <w:r>
              <w:rPr>
                <w:rFonts w:ascii="Calibri" w:hAnsi="Calibri"/>
                <w:b w:val="0"/>
                <w:sz w:val="17"/>
              </w:rPr>
              <w:t>1,322</w:t>
            </w:r>
          </w:p>
        </w:tc>
        <w:tc>
          <w:tcPr>
            <w:tcW w:type="dxa" w:w="1795"/>
            <w:tcBorders>
              <w:top w:val="single" w:sz="4" w:space="0" w:color="BFBFBF"/>
              <w:left w:val="single" w:sz="4" w:space="0" w:color="BFBFBF"/>
              <w:bottom w:val="single" w:sz="4" w:space="0" w:color="BFBFBF"/>
              <w:right w:val="single" w:sz="4" w:space="0" w:color="BFBFBF"/>
            </w:tcBorders>
          </w:tcPr>
          <w:p>
            <w:pPr>
              <w:jc w:val="right"/>
            </w:pPr>
            <w:r/>
            <w:r>
              <w:rPr>
                <w:rFonts w:ascii="Calibri" w:hAnsi="Calibri"/>
                <w:b w:val="0"/>
                <w:sz w:val="17"/>
              </w:rPr>
              <w:t>+32,2 %</w:t>
            </w:r>
          </w:p>
        </w:tc>
      </w:tr>
    </w:tbl>
    <w:p>
      <w:pPr>
        <w:spacing w:after="40"/>
      </w:pPr>
    </w:p>
    <w:p>
      <w:pPr>
        <w:spacing w:after="160"/>
      </w:pPr>
      <w:r>
        <w:rPr>
          <w:i/>
          <w:color w:val="333333"/>
          <w:sz w:val="18"/>
        </w:rPr>
        <w:t>Tabella 7 — TSI_abs per anno e TSI_rel. Per D020 il 2025 è il periodo di attività (gen–lug); TSI_abs/Φ/Ψ restano confrontabili (rapporti).</w:t>
      </w:r>
    </w:p>
    <w:p>
      <w:pPr>
        <w:spacing w:after="120"/>
        <w:jc w:val="both"/>
      </w:pPr>
      <w:r>
        <w:rPr>
          <w:rFonts w:ascii="Calibri" w:hAnsi="Calibri"/>
          <w:b w:val="0"/>
          <w:i w:val="0"/>
          <w:sz w:val="22"/>
        </w:rPr>
        <w:t xml:space="preserve">La Tabella 7 sintetizza l'indice composito </w:t>
      </w:r>
      <w:r>
        <w:rPr>
          <w:rFonts w:ascii="Calibri" w:hAnsi="Calibri"/>
          <w:b/>
          <w:i w:val="0"/>
          <w:sz w:val="22"/>
        </w:rPr>
        <w:t>TSI_abs = α·Φ + β·Ψ</w:t>
      </w:r>
      <w:r>
        <w:rPr>
          <w:rFonts w:ascii="Calibri" w:hAnsi="Calibri"/>
          <w:b w:val="0"/>
          <w:i w:val="0"/>
          <w:sz w:val="22"/>
        </w:rPr>
        <w:t xml:space="preserve"> (con α = β = 0,5) e la sua lettura relativa TSI_rel = TSI(2025)/TSI(2023). La formula è verificabile direttamente sulle tabelle precedenti: per D020/2025, 0,5·(0,0784 + 0,164) = 0,1212, in accordo con la riga. Tutte le unità </w:t>
      </w:r>
      <w:r>
        <w:rPr>
          <w:rFonts w:ascii="Calibri" w:hAnsi="Calibri"/>
          <w:b/>
          <w:i w:val="0"/>
          <w:sz w:val="22"/>
        </w:rPr>
        <w:t>migliorano in termini assoluti</w:t>
      </w:r>
      <w:r>
        <w:rPr>
          <w:rFonts w:ascii="Calibri" w:hAnsi="Calibri"/>
          <w:b w:val="0"/>
          <w:i w:val="0"/>
          <w:sz w:val="22"/>
        </w:rPr>
        <w:t xml:space="preserve"> lungo la serie, con incrementi relativi del +39,8 % (D020), +34,5 % (D060) e +32,2 % (D240). L'</w:t>
      </w:r>
      <w:r>
        <w:rPr>
          <w:rFonts w:ascii="Calibri" w:hAnsi="Calibri"/>
          <w:b/>
          <w:i w:val="0"/>
          <w:sz w:val="22"/>
        </w:rPr>
        <w:t>ordinamento assoluto 2025 è D240 (0,1239) &gt; D060 (0,1227) &gt; D020 (0,1212)</w:t>
      </w:r>
      <w:r>
        <w:rPr>
          <w:rFonts w:ascii="Calibri" w:hAnsi="Calibri"/>
          <w:b w:val="0"/>
          <w:i w:val="0"/>
          <w:sz w:val="22"/>
        </w:rPr>
        <w:t>, coerente con l'età degli impianti (il più recente è il più performante); si noti che la gerarchia in livello (TSI_abs) e quella nel miglioramento relativo (TSI_rel) non coincidono, perché la seconda dipende dal punto di partenza 2023 di ciascuna unità.</w:t>
      </w:r>
    </w:p>
    <w:p>
      <w:pPr>
        <w:jc w:val="center"/>
      </w:pPr>
      <w:r>
        <w:drawing>
          <wp:inline xmlns:a="http://schemas.openxmlformats.org/drawingml/2006/main" xmlns:pic="http://schemas.openxmlformats.org/drawingml/2006/picture">
            <wp:extent cx="4320000" cy="1952957"/>
            <wp:docPr id="14" name="Picture 14"/>
            <wp:cNvGraphicFramePr>
              <a:graphicFrameLocks noChangeAspect="1"/>
            </wp:cNvGraphicFramePr>
            <a:graphic>
              <a:graphicData uri="http://schemas.openxmlformats.org/drawingml/2006/picture">
                <pic:pic>
                  <pic:nvPicPr>
                    <pic:cNvPr id="0" name="fig3.png"/>
                    <pic:cNvPicPr/>
                  </pic:nvPicPr>
                  <pic:blipFill>
                    <a:blip r:embed="rId44">
                      <a:extLst>
                        <a:ext uri="{96DAC541-7F89-4952-8B84-B3F5B99F14F2}">
                          <asvg:svgBlip xmlns:asvg="http://schemas.microsoft.com/office/drawing/2016/SVG/main" r:embed="rId45"/>
                        </a:ext>
                      </a:extLst>
                    </a:blip>
                    <a:stretch>
                      <a:fillRect/>
                    </a:stretch>
                  </pic:blipFill>
                  <pic:spPr>
                    <a:xfrm>
                      <a:off x="0" y="0"/>
                      <a:ext cx="4320000" cy="1952957"/>
                    </a:xfrm>
                    <a:prstGeom prst="rect"/>
                  </pic:spPr>
                </pic:pic>
              </a:graphicData>
            </a:graphic>
          </wp:inline>
        </w:drawing>
      </w:r>
    </w:p>
    <w:p>
      <w:pPr>
        <w:spacing w:after="160"/>
      </w:pPr>
      <w:r>
        <w:rPr>
          <w:i/>
          <w:color w:val="333333"/>
          <w:sz w:val="18"/>
        </w:rPr>
        <w:t>Figura 3 — TSI_abs per unità e anno.</w:t>
      </w:r>
    </w:p>
    <w:p>
      <w:pPr>
        <w:spacing w:after="120"/>
        <w:jc w:val="both"/>
      </w:pPr>
      <w:r>
        <w:rPr>
          <w:rFonts w:ascii="Calibri" w:hAnsi="Calibri"/>
          <w:b w:val="0"/>
          <w:i w:val="0"/>
          <w:sz w:val="22"/>
        </w:rPr>
        <w:t xml:space="preserve">La </w:t>
      </w:r>
      <w:r>
        <w:rPr>
          <w:rFonts w:ascii="Calibri" w:hAnsi="Calibri"/>
          <w:b/>
          <w:i w:val="0"/>
          <w:sz w:val="22"/>
        </w:rPr>
        <w:t>Figura 3</w:t>
      </w:r>
      <w:r>
        <w:rPr>
          <w:rFonts w:ascii="Calibri" w:hAnsi="Calibri"/>
          <w:b w:val="0"/>
          <w:i w:val="0"/>
          <w:sz w:val="22"/>
        </w:rPr>
        <w:t xml:space="preserve"> confronta il TSI_abs per unità e anno: le tre traiettorie salgono in parallelo e mantengono la gerarchia D240 ≳ D060 ≳ D020, rendendo immediata la lettura sia della crescita nel tempo sia della distanza, contenuta, fra le unità.</w:t>
      </w:r>
    </w:p>
    <w:p>
      <w:pPr>
        <w:jc w:val="center"/>
      </w:pPr>
      <w:r>
        <w:drawing>
          <wp:inline xmlns:a="http://schemas.openxmlformats.org/drawingml/2006/main" xmlns:pic="http://schemas.openxmlformats.org/drawingml/2006/picture">
            <wp:extent cx="4140000" cy="2673129"/>
            <wp:docPr id="15" name="Picture 15"/>
            <wp:cNvGraphicFramePr>
              <a:graphicFrameLocks noChangeAspect="1"/>
            </wp:cNvGraphicFramePr>
            <a:graphic>
              <a:graphicData uri="http://schemas.openxmlformats.org/drawingml/2006/picture">
                <pic:pic>
                  <pic:nvPicPr>
                    <pic:cNvPr id="0" name="fig5.png"/>
                    <pic:cNvPicPr/>
                  </pic:nvPicPr>
                  <pic:blipFill>
                    <a:blip r:embed="rId46">
                      <a:extLst>
                        <a:ext uri="{96DAC541-7F89-4952-8B84-B3F5B99F14F2}">
                          <asvg:svgBlip xmlns:asvg="http://schemas.microsoft.com/office/drawing/2016/SVG/main" r:embed="rId47"/>
                        </a:ext>
                      </a:extLst>
                    </a:blip>
                    <a:stretch>
                      <a:fillRect/>
                    </a:stretch>
                  </pic:blipFill>
                  <pic:spPr>
                    <a:xfrm>
                      <a:off x="0" y="0"/>
                      <a:ext cx="4140000" cy="2673129"/>
                    </a:xfrm>
                    <a:prstGeom prst="rect"/>
                  </pic:spPr>
                </pic:pic>
              </a:graphicData>
            </a:graphic>
          </wp:inline>
        </w:drawing>
      </w:r>
    </w:p>
    <w:p>
      <w:pPr>
        <w:spacing w:after="160"/>
      </w:pPr>
      <w:r>
        <w:rPr>
          <w:i/>
          <w:color w:val="333333"/>
          <w:sz w:val="18"/>
        </w:rPr>
        <w:t>Figura 5 — Traiettoria Φ–Ψ (2023→2025).</w:t>
      </w:r>
    </w:p>
    <w:p>
      <w:pPr>
        <w:spacing w:after="120"/>
        <w:jc w:val="both"/>
      </w:pPr>
      <w:r>
        <w:rPr>
          <w:rFonts w:ascii="Calibri" w:hAnsi="Calibri"/>
          <w:b w:val="0"/>
          <w:i w:val="0"/>
          <w:sz w:val="22"/>
        </w:rPr>
        <w:t xml:space="preserve">La Figura 5 proietta ciascuna unità nel </w:t>
      </w:r>
      <w:r>
        <w:rPr>
          <w:rFonts w:ascii="Calibri" w:hAnsi="Calibri"/>
          <w:b/>
          <w:i w:val="0"/>
          <w:sz w:val="22"/>
        </w:rPr>
        <w:t>piano Φ–Ψ</w:t>
      </w:r>
      <w:r>
        <w:rPr>
          <w:rFonts w:ascii="Calibri" w:hAnsi="Calibri"/>
          <w:b w:val="0"/>
          <w:i w:val="0"/>
          <w:sz w:val="22"/>
        </w:rPr>
        <w:t xml:space="preserve"> e ne traccia la traiettoria 2023→2025: il movimento è coerentemente </w:t>
      </w:r>
      <w:r>
        <w:rPr>
          <w:rFonts w:ascii="Calibri" w:hAnsi="Calibri"/>
          <w:b/>
          <w:i w:val="0"/>
          <w:sz w:val="22"/>
        </w:rPr>
        <w:t>verso l'alto e verso destra</w:t>
      </w:r>
      <w:r>
        <w:rPr>
          <w:rFonts w:ascii="Calibri" w:hAnsi="Calibri"/>
          <w:b w:val="0"/>
          <w:i w:val="0"/>
          <w:sz w:val="22"/>
        </w:rPr>
        <w:t>, cioè crescono insieme sia lo score multidimensionale ponderato (Φ, asse della distanza favorevole dal baseline) sia l'efficienza exergetica (Ψ, asse di secondo principio). La lettura congiunta delle due componenti spiega perché il TSI, che le media con α = β = 0,5, cresca in modo robusto: il miglioramento non è trainato da una sola dimensione ma dall'avanzamento simultaneo di entrambe.</w:t>
      </w:r>
    </w:p>
    <w:p>
      <w:pPr>
        <w:spacing w:before="160" w:after="60"/>
      </w:pPr>
      <w:r>
        <w:rPr>
          <w:rFonts w:ascii="Calibri" w:hAnsi="Calibri"/>
          <w:b/>
          <w:color w:val="024C41"/>
          <w:sz w:val="26"/>
        </w:rPr>
        <w:t>3.7 Analisi di sensibilità (Tabella 8, Figura 6)</w:t>
      </w:r>
    </w:p>
    <w:tbl>
      <w:tblPr>
        <w:tblW w:type="auto" w:w="0"/>
        <w:jc w:val="center"/>
        <w:tblLook w:firstColumn="1" w:firstRow="1" w:lastColumn="0" w:lastRow="0" w:noHBand="0" w:noVBand="1" w:val="04A0"/>
      </w:tblPr>
      <w:tblGrid>
        <w:gridCol w:w="2693"/>
        <w:gridCol w:w="2693"/>
        <w:gridCol w:w="2693"/>
        <w:gridCol w:w="2693"/>
      </w:tblGrid>
      <w:tr>
        <w:trPr>
          <w:tblHeader w:val="true"/>
        </w:trPr>
        <w:tc>
          <w:tcPr>
            <w:tcW w:type="dxa" w:w="2693"/>
            <w:shd w:fill="0B5A3C"/>
            <w:tcBorders>
              <w:top w:val="single" w:sz="4" w:space="0" w:color="BFBFBF"/>
              <w:left w:val="single" w:sz="4" w:space="0" w:color="BFBFBF"/>
              <w:bottom w:val="single" w:sz="4" w:space="0" w:color="BFBFBF"/>
              <w:right w:val="single" w:sz="4" w:space="0" w:color="BFBFBF"/>
            </w:tcBorders>
          </w:tcPr>
          <w:p>
            <w:pPr>
              <w:jc w:val="center"/>
            </w:pPr>
            <w:r/>
            <w:r>
              <w:rPr>
                <w:rFonts w:ascii="Calibri" w:hAnsi="Calibri"/>
                <w:b/>
                <w:color w:val="FFFFFF"/>
                <w:sz w:val="17"/>
              </w:rPr>
              <w:t>Scenario</w:t>
            </w:r>
          </w:p>
        </w:tc>
        <w:tc>
          <w:tcPr>
            <w:tcW w:type="dxa" w:w="2693"/>
            <w:shd w:fill="0B5A3C"/>
            <w:tcBorders>
              <w:top w:val="single" w:sz="4" w:space="0" w:color="BFBFBF"/>
              <w:left w:val="single" w:sz="4" w:space="0" w:color="BFBFBF"/>
              <w:bottom w:val="single" w:sz="4" w:space="0" w:color="BFBFBF"/>
              <w:right w:val="single" w:sz="4" w:space="0" w:color="BFBFBF"/>
            </w:tcBorders>
          </w:tcPr>
          <w:p>
            <w:pPr>
              <w:jc w:val="center"/>
            </w:pPr>
            <w:r/>
            <w:r>
              <w:rPr>
                <w:rFonts w:ascii="Calibri" w:hAnsi="Calibri"/>
                <w:b/>
                <w:color w:val="FFFFFF"/>
                <w:sz w:val="17"/>
              </w:rPr>
              <w:t>TSI_rel min</w:t>
            </w:r>
          </w:p>
        </w:tc>
        <w:tc>
          <w:tcPr>
            <w:tcW w:type="dxa" w:w="2693"/>
            <w:shd w:fill="0B5A3C"/>
            <w:tcBorders>
              <w:top w:val="single" w:sz="4" w:space="0" w:color="BFBFBF"/>
              <w:left w:val="single" w:sz="4" w:space="0" w:color="BFBFBF"/>
              <w:bottom w:val="single" w:sz="4" w:space="0" w:color="BFBFBF"/>
              <w:right w:val="single" w:sz="4" w:space="0" w:color="BFBFBF"/>
            </w:tcBorders>
          </w:tcPr>
          <w:p>
            <w:pPr>
              <w:jc w:val="center"/>
            </w:pPr>
            <w:r/>
            <w:r>
              <w:rPr>
                <w:rFonts w:ascii="Calibri" w:hAnsi="Calibri"/>
                <w:b/>
                <w:color w:val="FFFFFF"/>
                <w:sz w:val="17"/>
              </w:rPr>
              <w:t>TSI_rel max</w:t>
            </w:r>
          </w:p>
        </w:tc>
        <w:tc>
          <w:tcPr>
            <w:tcW w:type="dxa" w:w="2693"/>
            <w:shd w:fill="0B5A3C"/>
            <w:tcBorders>
              <w:top w:val="single" w:sz="4" w:space="0" w:color="BFBFBF"/>
              <w:left w:val="single" w:sz="4" w:space="0" w:color="BFBFBF"/>
              <w:bottom w:val="single" w:sz="4" w:space="0" w:color="BFBFBF"/>
              <w:right w:val="single" w:sz="4" w:space="0" w:color="BFBFBF"/>
            </w:tcBorders>
          </w:tcPr>
          <w:p>
            <w:pPr>
              <w:jc w:val="center"/>
            </w:pPr>
            <w:r/>
            <w:r>
              <w:rPr>
                <w:rFonts w:ascii="Calibri" w:hAnsi="Calibri"/>
                <w:b/>
                <w:color w:val="FFFFFF"/>
                <w:sz w:val="17"/>
              </w:rPr>
              <w:t>Ordinamento (TSI_abs 2025)</w:t>
            </w:r>
          </w:p>
        </w:tc>
      </w:tr>
      <w:tr>
        <w:tc>
          <w:tcPr>
            <w:tcW w:type="dxa" w:w="2693"/>
            <w:tcBorders>
              <w:top w:val="single" w:sz="4" w:space="0" w:color="BFBFBF"/>
              <w:left w:val="single" w:sz="4" w:space="0" w:color="BFBFBF"/>
              <w:bottom w:val="single" w:sz="4" w:space="0" w:color="BFBFBF"/>
              <w:right w:val="single" w:sz="4" w:space="0" w:color="BFBFBF"/>
            </w:tcBorders>
          </w:tcPr>
          <w:p>
            <w:r/>
            <w:r>
              <w:rPr>
                <w:rFonts w:ascii="Calibri" w:hAnsi="Calibri"/>
                <w:b w:val="0"/>
                <w:sz w:val="17"/>
              </w:rPr>
              <w:t>Caso base (pesi AHP; α=β=0,5)</w:t>
            </w:r>
          </w:p>
        </w:tc>
        <w:tc>
          <w:tcPr>
            <w:tcW w:type="dxa" w:w="2693"/>
            <w:tcBorders>
              <w:top w:val="single" w:sz="4" w:space="0" w:color="BFBFBF"/>
              <w:left w:val="single" w:sz="4" w:space="0" w:color="BFBFBF"/>
              <w:bottom w:val="single" w:sz="4" w:space="0" w:color="BFBFBF"/>
              <w:right w:val="single" w:sz="4" w:space="0" w:color="BFBFBF"/>
            </w:tcBorders>
          </w:tcPr>
          <w:p>
            <w:pPr>
              <w:jc w:val="right"/>
            </w:pPr>
            <w:r/>
            <w:r>
              <w:rPr>
                <w:rFonts w:ascii="Calibri" w:hAnsi="Calibri"/>
                <w:b w:val="0"/>
                <w:sz w:val="17"/>
              </w:rPr>
              <w:t>1,322</w:t>
            </w:r>
          </w:p>
        </w:tc>
        <w:tc>
          <w:tcPr>
            <w:tcW w:type="dxa" w:w="2693"/>
            <w:tcBorders>
              <w:top w:val="single" w:sz="4" w:space="0" w:color="BFBFBF"/>
              <w:left w:val="single" w:sz="4" w:space="0" w:color="BFBFBF"/>
              <w:bottom w:val="single" w:sz="4" w:space="0" w:color="BFBFBF"/>
              <w:right w:val="single" w:sz="4" w:space="0" w:color="BFBFBF"/>
            </w:tcBorders>
          </w:tcPr>
          <w:p>
            <w:pPr>
              <w:jc w:val="right"/>
            </w:pPr>
            <w:r/>
            <w:r>
              <w:rPr>
                <w:rFonts w:ascii="Calibri" w:hAnsi="Calibri"/>
                <w:b w:val="0"/>
                <w:sz w:val="17"/>
              </w:rPr>
              <w:t>1,398</w:t>
            </w:r>
          </w:p>
        </w:tc>
        <w:tc>
          <w:tcPr>
            <w:tcW w:type="dxa" w:w="2693"/>
            <w:tcBorders>
              <w:top w:val="single" w:sz="4" w:space="0" w:color="BFBFBF"/>
              <w:left w:val="single" w:sz="4" w:space="0" w:color="BFBFBF"/>
              <w:bottom w:val="single" w:sz="4" w:space="0" w:color="BFBFBF"/>
              <w:right w:val="single" w:sz="4" w:space="0" w:color="BFBFBF"/>
            </w:tcBorders>
          </w:tcPr>
          <w:p>
            <w:pPr>
              <w:jc w:val="right"/>
            </w:pPr>
            <w:r/>
            <w:r>
              <w:rPr>
                <w:rFonts w:ascii="Calibri" w:hAnsi="Calibri"/>
                <w:b w:val="0"/>
                <w:sz w:val="17"/>
              </w:rPr>
              <w:t>D240&gt;D060&gt;D020</w:t>
            </w:r>
          </w:p>
        </w:tc>
      </w:tr>
      <w:tr>
        <w:tc>
          <w:tcPr>
            <w:tcW w:type="dxa" w:w="2693"/>
            <w:tcBorders>
              <w:top w:val="single" w:sz="4" w:space="0" w:color="BFBFBF"/>
              <w:left w:val="single" w:sz="4" w:space="0" w:color="BFBFBF"/>
              <w:bottom w:val="single" w:sz="4" w:space="0" w:color="BFBFBF"/>
              <w:right w:val="single" w:sz="4" w:space="0" w:color="BFBFBF"/>
            </w:tcBorders>
          </w:tcPr>
          <w:p>
            <w:r/>
            <w:r>
              <w:rPr>
                <w:rFonts w:ascii="Calibri" w:hAnsi="Calibri"/>
                <w:b w:val="0"/>
                <w:sz w:val="17"/>
              </w:rPr>
              <w:t>Coefficienti footprint +10%</w:t>
            </w:r>
          </w:p>
        </w:tc>
        <w:tc>
          <w:tcPr>
            <w:tcW w:type="dxa" w:w="2693"/>
            <w:tcBorders>
              <w:top w:val="single" w:sz="4" w:space="0" w:color="BFBFBF"/>
              <w:left w:val="single" w:sz="4" w:space="0" w:color="BFBFBF"/>
              <w:bottom w:val="single" w:sz="4" w:space="0" w:color="BFBFBF"/>
              <w:right w:val="single" w:sz="4" w:space="0" w:color="BFBFBF"/>
            </w:tcBorders>
          </w:tcPr>
          <w:p>
            <w:pPr>
              <w:jc w:val="right"/>
            </w:pPr>
            <w:r/>
            <w:r>
              <w:rPr>
                <w:rFonts w:ascii="Calibri" w:hAnsi="Calibri"/>
                <w:b w:val="0"/>
                <w:sz w:val="17"/>
              </w:rPr>
              <w:t>1,347</w:t>
            </w:r>
          </w:p>
        </w:tc>
        <w:tc>
          <w:tcPr>
            <w:tcW w:type="dxa" w:w="2693"/>
            <w:tcBorders>
              <w:top w:val="single" w:sz="4" w:space="0" w:color="BFBFBF"/>
              <w:left w:val="single" w:sz="4" w:space="0" w:color="BFBFBF"/>
              <w:bottom w:val="single" w:sz="4" w:space="0" w:color="BFBFBF"/>
              <w:right w:val="single" w:sz="4" w:space="0" w:color="BFBFBF"/>
            </w:tcBorders>
          </w:tcPr>
          <w:p>
            <w:pPr>
              <w:jc w:val="right"/>
            </w:pPr>
            <w:r/>
            <w:r>
              <w:rPr>
                <w:rFonts w:ascii="Calibri" w:hAnsi="Calibri"/>
                <w:b w:val="0"/>
                <w:sz w:val="17"/>
              </w:rPr>
              <w:t>1,428</w:t>
            </w:r>
          </w:p>
        </w:tc>
        <w:tc>
          <w:tcPr>
            <w:tcW w:type="dxa" w:w="2693"/>
            <w:tcBorders>
              <w:top w:val="single" w:sz="4" w:space="0" w:color="BFBFBF"/>
              <w:left w:val="single" w:sz="4" w:space="0" w:color="BFBFBF"/>
              <w:bottom w:val="single" w:sz="4" w:space="0" w:color="BFBFBF"/>
              <w:right w:val="single" w:sz="4" w:space="0" w:color="BFBFBF"/>
            </w:tcBorders>
          </w:tcPr>
          <w:p>
            <w:pPr>
              <w:jc w:val="right"/>
            </w:pPr>
            <w:r/>
            <w:r>
              <w:rPr>
                <w:rFonts w:ascii="Calibri" w:hAnsi="Calibri"/>
                <w:b w:val="0"/>
                <w:sz w:val="17"/>
              </w:rPr>
              <w:t>D240&gt;D060&gt;D020</w:t>
            </w:r>
          </w:p>
        </w:tc>
      </w:tr>
      <w:tr>
        <w:tc>
          <w:tcPr>
            <w:tcW w:type="dxa" w:w="2693"/>
            <w:tcBorders>
              <w:top w:val="single" w:sz="4" w:space="0" w:color="BFBFBF"/>
              <w:left w:val="single" w:sz="4" w:space="0" w:color="BFBFBF"/>
              <w:bottom w:val="single" w:sz="4" w:space="0" w:color="BFBFBF"/>
              <w:right w:val="single" w:sz="4" w:space="0" w:color="BFBFBF"/>
            </w:tcBorders>
          </w:tcPr>
          <w:p>
            <w:r/>
            <w:r>
              <w:rPr>
                <w:rFonts w:ascii="Calibri" w:hAnsi="Calibri"/>
                <w:b w:val="0"/>
                <w:sz w:val="17"/>
              </w:rPr>
              <w:t>Coefficienti footprint −10%</w:t>
            </w:r>
          </w:p>
        </w:tc>
        <w:tc>
          <w:tcPr>
            <w:tcW w:type="dxa" w:w="2693"/>
            <w:tcBorders>
              <w:top w:val="single" w:sz="4" w:space="0" w:color="BFBFBF"/>
              <w:left w:val="single" w:sz="4" w:space="0" w:color="BFBFBF"/>
              <w:bottom w:val="single" w:sz="4" w:space="0" w:color="BFBFBF"/>
              <w:right w:val="single" w:sz="4" w:space="0" w:color="BFBFBF"/>
            </w:tcBorders>
          </w:tcPr>
          <w:p>
            <w:pPr>
              <w:jc w:val="right"/>
            </w:pPr>
            <w:r/>
            <w:r>
              <w:rPr>
                <w:rFonts w:ascii="Calibri" w:hAnsi="Calibri"/>
                <w:b w:val="0"/>
                <w:sz w:val="17"/>
              </w:rPr>
              <w:t>1,297</w:t>
            </w:r>
          </w:p>
        </w:tc>
        <w:tc>
          <w:tcPr>
            <w:tcW w:type="dxa" w:w="2693"/>
            <w:tcBorders>
              <w:top w:val="single" w:sz="4" w:space="0" w:color="BFBFBF"/>
              <w:left w:val="single" w:sz="4" w:space="0" w:color="BFBFBF"/>
              <w:bottom w:val="single" w:sz="4" w:space="0" w:color="BFBFBF"/>
              <w:right w:val="single" w:sz="4" w:space="0" w:color="BFBFBF"/>
            </w:tcBorders>
          </w:tcPr>
          <w:p>
            <w:pPr>
              <w:jc w:val="right"/>
            </w:pPr>
            <w:r/>
            <w:r>
              <w:rPr>
                <w:rFonts w:ascii="Calibri" w:hAnsi="Calibri"/>
                <w:b w:val="0"/>
                <w:sz w:val="17"/>
              </w:rPr>
              <w:t>1,368</w:t>
            </w:r>
          </w:p>
        </w:tc>
        <w:tc>
          <w:tcPr>
            <w:tcW w:type="dxa" w:w="2693"/>
            <w:tcBorders>
              <w:top w:val="single" w:sz="4" w:space="0" w:color="BFBFBF"/>
              <w:left w:val="single" w:sz="4" w:space="0" w:color="BFBFBF"/>
              <w:bottom w:val="single" w:sz="4" w:space="0" w:color="BFBFBF"/>
              <w:right w:val="single" w:sz="4" w:space="0" w:color="BFBFBF"/>
            </w:tcBorders>
          </w:tcPr>
          <w:p>
            <w:pPr>
              <w:jc w:val="right"/>
            </w:pPr>
            <w:r/>
            <w:r>
              <w:rPr>
                <w:rFonts w:ascii="Calibri" w:hAnsi="Calibri"/>
                <w:b w:val="0"/>
                <w:sz w:val="17"/>
              </w:rPr>
              <w:t>D240&gt;D060&gt;D020</w:t>
            </w:r>
          </w:p>
        </w:tc>
      </w:tr>
      <w:tr>
        <w:tc>
          <w:tcPr>
            <w:tcW w:type="dxa" w:w="2693"/>
            <w:tcBorders>
              <w:top w:val="single" w:sz="4" w:space="0" w:color="BFBFBF"/>
              <w:left w:val="single" w:sz="4" w:space="0" w:color="BFBFBF"/>
              <w:bottom w:val="single" w:sz="4" w:space="0" w:color="BFBFBF"/>
              <w:right w:val="single" w:sz="4" w:space="0" w:color="BFBFBF"/>
            </w:tcBorders>
          </w:tcPr>
          <w:p>
            <w:r/>
            <w:r>
              <w:rPr>
                <w:rFonts w:ascii="Calibri" w:hAnsi="Calibri"/>
                <w:b w:val="0"/>
                <w:sz w:val="17"/>
              </w:rPr>
              <w:t>Efficienza exergica Ψ +10%</w:t>
            </w:r>
          </w:p>
        </w:tc>
        <w:tc>
          <w:tcPr>
            <w:tcW w:type="dxa" w:w="2693"/>
            <w:tcBorders>
              <w:top w:val="single" w:sz="4" w:space="0" w:color="BFBFBF"/>
              <w:left w:val="single" w:sz="4" w:space="0" w:color="BFBFBF"/>
              <w:bottom w:val="single" w:sz="4" w:space="0" w:color="BFBFBF"/>
              <w:right w:val="single" w:sz="4" w:space="0" w:color="BFBFBF"/>
            </w:tcBorders>
          </w:tcPr>
          <w:p>
            <w:pPr>
              <w:jc w:val="right"/>
            </w:pPr>
            <w:r/>
            <w:r>
              <w:rPr>
                <w:rFonts w:ascii="Calibri" w:hAnsi="Calibri"/>
                <w:b w:val="0"/>
                <w:sz w:val="17"/>
              </w:rPr>
              <w:t>1,300</w:t>
            </w:r>
          </w:p>
        </w:tc>
        <w:tc>
          <w:tcPr>
            <w:tcW w:type="dxa" w:w="2693"/>
            <w:tcBorders>
              <w:top w:val="single" w:sz="4" w:space="0" w:color="BFBFBF"/>
              <w:left w:val="single" w:sz="4" w:space="0" w:color="BFBFBF"/>
              <w:bottom w:val="single" w:sz="4" w:space="0" w:color="BFBFBF"/>
              <w:right w:val="single" w:sz="4" w:space="0" w:color="BFBFBF"/>
            </w:tcBorders>
          </w:tcPr>
          <w:p>
            <w:pPr>
              <w:jc w:val="right"/>
            </w:pPr>
            <w:r/>
            <w:r>
              <w:rPr>
                <w:rFonts w:ascii="Calibri" w:hAnsi="Calibri"/>
                <w:b w:val="0"/>
                <w:sz w:val="17"/>
              </w:rPr>
              <w:t>1,371</w:t>
            </w:r>
          </w:p>
        </w:tc>
        <w:tc>
          <w:tcPr>
            <w:tcW w:type="dxa" w:w="2693"/>
            <w:tcBorders>
              <w:top w:val="single" w:sz="4" w:space="0" w:color="BFBFBF"/>
              <w:left w:val="single" w:sz="4" w:space="0" w:color="BFBFBF"/>
              <w:bottom w:val="single" w:sz="4" w:space="0" w:color="BFBFBF"/>
              <w:right w:val="single" w:sz="4" w:space="0" w:color="BFBFBF"/>
            </w:tcBorders>
          </w:tcPr>
          <w:p>
            <w:pPr>
              <w:jc w:val="right"/>
            </w:pPr>
            <w:r/>
            <w:r>
              <w:rPr>
                <w:rFonts w:ascii="Calibri" w:hAnsi="Calibri"/>
                <w:b w:val="0"/>
                <w:sz w:val="17"/>
              </w:rPr>
              <w:t>D240&gt;D060&gt;D020</w:t>
            </w:r>
          </w:p>
        </w:tc>
      </w:tr>
      <w:tr>
        <w:tc>
          <w:tcPr>
            <w:tcW w:type="dxa" w:w="2693"/>
            <w:tcBorders>
              <w:top w:val="single" w:sz="4" w:space="0" w:color="BFBFBF"/>
              <w:left w:val="single" w:sz="4" w:space="0" w:color="BFBFBF"/>
              <w:bottom w:val="single" w:sz="4" w:space="0" w:color="BFBFBF"/>
              <w:right w:val="single" w:sz="4" w:space="0" w:color="BFBFBF"/>
            </w:tcBorders>
          </w:tcPr>
          <w:p>
            <w:r/>
            <w:r>
              <w:rPr>
                <w:rFonts w:ascii="Calibri" w:hAnsi="Calibri"/>
                <w:b w:val="0"/>
                <w:sz w:val="17"/>
              </w:rPr>
              <w:t>Efficienza exergica Ψ −10%</w:t>
            </w:r>
          </w:p>
        </w:tc>
        <w:tc>
          <w:tcPr>
            <w:tcW w:type="dxa" w:w="2693"/>
            <w:tcBorders>
              <w:top w:val="single" w:sz="4" w:space="0" w:color="BFBFBF"/>
              <w:left w:val="single" w:sz="4" w:space="0" w:color="BFBFBF"/>
              <w:bottom w:val="single" w:sz="4" w:space="0" w:color="BFBFBF"/>
              <w:right w:val="single" w:sz="4" w:space="0" w:color="BFBFBF"/>
            </w:tcBorders>
          </w:tcPr>
          <w:p>
            <w:pPr>
              <w:jc w:val="right"/>
            </w:pPr>
            <w:r/>
            <w:r>
              <w:rPr>
                <w:rFonts w:ascii="Calibri" w:hAnsi="Calibri"/>
                <w:b w:val="0"/>
                <w:sz w:val="17"/>
              </w:rPr>
              <w:t>1,349</w:t>
            </w:r>
          </w:p>
        </w:tc>
        <w:tc>
          <w:tcPr>
            <w:tcW w:type="dxa" w:w="2693"/>
            <w:tcBorders>
              <w:top w:val="single" w:sz="4" w:space="0" w:color="BFBFBF"/>
              <w:left w:val="single" w:sz="4" w:space="0" w:color="BFBFBF"/>
              <w:bottom w:val="single" w:sz="4" w:space="0" w:color="BFBFBF"/>
              <w:right w:val="single" w:sz="4" w:space="0" w:color="BFBFBF"/>
            </w:tcBorders>
          </w:tcPr>
          <w:p>
            <w:pPr>
              <w:jc w:val="right"/>
            </w:pPr>
            <w:r/>
            <w:r>
              <w:rPr>
                <w:rFonts w:ascii="Calibri" w:hAnsi="Calibri"/>
                <w:b w:val="0"/>
                <w:sz w:val="17"/>
              </w:rPr>
              <w:t>1,431</w:t>
            </w:r>
          </w:p>
        </w:tc>
        <w:tc>
          <w:tcPr>
            <w:tcW w:type="dxa" w:w="2693"/>
            <w:tcBorders>
              <w:top w:val="single" w:sz="4" w:space="0" w:color="BFBFBF"/>
              <w:left w:val="single" w:sz="4" w:space="0" w:color="BFBFBF"/>
              <w:bottom w:val="single" w:sz="4" w:space="0" w:color="BFBFBF"/>
              <w:right w:val="single" w:sz="4" w:space="0" w:color="BFBFBF"/>
            </w:tcBorders>
          </w:tcPr>
          <w:p>
            <w:pPr>
              <w:jc w:val="right"/>
            </w:pPr>
            <w:r/>
            <w:r>
              <w:rPr>
                <w:rFonts w:ascii="Calibri" w:hAnsi="Calibri"/>
                <w:b w:val="0"/>
                <w:sz w:val="17"/>
              </w:rPr>
              <w:t>D240&gt;D060&gt;D020</w:t>
            </w:r>
          </w:p>
        </w:tc>
      </w:tr>
      <w:tr>
        <w:tc>
          <w:tcPr>
            <w:tcW w:type="dxa" w:w="2693"/>
            <w:tcBorders>
              <w:top w:val="single" w:sz="4" w:space="0" w:color="BFBFBF"/>
              <w:left w:val="single" w:sz="4" w:space="0" w:color="BFBFBF"/>
              <w:bottom w:val="single" w:sz="4" w:space="0" w:color="BFBFBF"/>
              <w:right w:val="single" w:sz="4" w:space="0" w:color="BFBFBF"/>
            </w:tcBorders>
          </w:tcPr>
          <w:p>
            <w:r/>
            <w:r>
              <w:rPr>
                <w:rFonts w:ascii="Calibri" w:hAnsi="Calibri"/>
                <w:b w:val="0"/>
                <w:sz w:val="17"/>
              </w:rPr>
              <w:t>Pesi AHP equidistribuiti (0,25)</w:t>
            </w:r>
          </w:p>
        </w:tc>
        <w:tc>
          <w:tcPr>
            <w:tcW w:type="dxa" w:w="2693"/>
            <w:tcBorders>
              <w:top w:val="single" w:sz="4" w:space="0" w:color="BFBFBF"/>
              <w:left w:val="single" w:sz="4" w:space="0" w:color="BFBFBF"/>
              <w:bottom w:val="single" w:sz="4" w:space="0" w:color="BFBFBF"/>
              <w:right w:val="single" w:sz="4" w:space="0" w:color="BFBFBF"/>
            </w:tcBorders>
          </w:tcPr>
          <w:p>
            <w:pPr>
              <w:jc w:val="right"/>
            </w:pPr>
            <w:r/>
            <w:r>
              <w:rPr>
                <w:rFonts w:ascii="Calibri" w:hAnsi="Calibri"/>
                <w:b w:val="0"/>
                <w:sz w:val="17"/>
              </w:rPr>
              <w:t>1,291</w:t>
            </w:r>
          </w:p>
        </w:tc>
        <w:tc>
          <w:tcPr>
            <w:tcW w:type="dxa" w:w="2693"/>
            <w:tcBorders>
              <w:top w:val="single" w:sz="4" w:space="0" w:color="BFBFBF"/>
              <w:left w:val="single" w:sz="4" w:space="0" w:color="BFBFBF"/>
              <w:bottom w:val="single" w:sz="4" w:space="0" w:color="BFBFBF"/>
              <w:right w:val="single" w:sz="4" w:space="0" w:color="BFBFBF"/>
            </w:tcBorders>
          </w:tcPr>
          <w:p>
            <w:pPr>
              <w:jc w:val="right"/>
            </w:pPr>
            <w:r/>
            <w:r>
              <w:rPr>
                <w:rFonts w:ascii="Calibri" w:hAnsi="Calibri"/>
                <w:b w:val="0"/>
                <w:sz w:val="17"/>
              </w:rPr>
              <w:t>1,315</w:t>
            </w:r>
          </w:p>
        </w:tc>
        <w:tc>
          <w:tcPr>
            <w:tcW w:type="dxa" w:w="2693"/>
            <w:tcBorders>
              <w:top w:val="single" w:sz="4" w:space="0" w:color="BFBFBF"/>
              <w:left w:val="single" w:sz="4" w:space="0" w:color="BFBFBF"/>
              <w:bottom w:val="single" w:sz="4" w:space="0" w:color="BFBFBF"/>
              <w:right w:val="single" w:sz="4" w:space="0" w:color="BFBFBF"/>
            </w:tcBorders>
          </w:tcPr>
          <w:p>
            <w:pPr>
              <w:jc w:val="right"/>
            </w:pPr>
            <w:r/>
            <w:r>
              <w:rPr>
                <w:rFonts w:ascii="Calibri" w:hAnsi="Calibri"/>
                <w:b w:val="0"/>
                <w:sz w:val="17"/>
              </w:rPr>
              <w:t>D240&gt;D060&gt;D020</w:t>
            </w:r>
          </w:p>
        </w:tc>
      </w:tr>
      <w:tr>
        <w:tc>
          <w:tcPr>
            <w:tcW w:type="dxa" w:w="2693"/>
            <w:tcBorders>
              <w:top w:val="single" w:sz="4" w:space="0" w:color="BFBFBF"/>
              <w:left w:val="single" w:sz="4" w:space="0" w:color="BFBFBF"/>
              <w:bottom w:val="single" w:sz="4" w:space="0" w:color="BFBFBF"/>
              <w:right w:val="single" w:sz="4" w:space="0" w:color="BFBFBF"/>
            </w:tcBorders>
          </w:tcPr>
          <w:p>
            <w:r/>
            <w:r>
              <w:rPr>
                <w:rFonts w:ascii="Calibri" w:hAnsi="Calibri"/>
                <w:b w:val="0"/>
                <w:sz w:val="17"/>
              </w:rPr>
              <w:t>Focus exergico (α=0,4; β=0,6)</w:t>
            </w:r>
          </w:p>
        </w:tc>
        <w:tc>
          <w:tcPr>
            <w:tcW w:type="dxa" w:w="2693"/>
            <w:tcBorders>
              <w:top w:val="single" w:sz="4" w:space="0" w:color="BFBFBF"/>
              <w:left w:val="single" w:sz="4" w:space="0" w:color="BFBFBF"/>
              <w:bottom w:val="single" w:sz="4" w:space="0" w:color="BFBFBF"/>
              <w:right w:val="single" w:sz="4" w:space="0" w:color="BFBFBF"/>
            </w:tcBorders>
          </w:tcPr>
          <w:p>
            <w:pPr>
              <w:jc w:val="right"/>
            </w:pPr>
            <w:r/>
            <w:r>
              <w:rPr>
                <w:rFonts w:ascii="Calibri" w:hAnsi="Calibri"/>
                <w:b w:val="0"/>
                <w:sz w:val="17"/>
              </w:rPr>
              <w:t>1,237</w:t>
            </w:r>
          </w:p>
        </w:tc>
        <w:tc>
          <w:tcPr>
            <w:tcW w:type="dxa" w:w="2693"/>
            <w:tcBorders>
              <w:top w:val="single" w:sz="4" w:space="0" w:color="BFBFBF"/>
              <w:left w:val="single" w:sz="4" w:space="0" w:color="BFBFBF"/>
              <w:bottom w:val="single" w:sz="4" w:space="0" w:color="BFBFBF"/>
              <w:right w:val="single" w:sz="4" w:space="0" w:color="BFBFBF"/>
            </w:tcBorders>
          </w:tcPr>
          <w:p>
            <w:pPr>
              <w:jc w:val="right"/>
            </w:pPr>
            <w:r/>
            <w:r>
              <w:rPr>
                <w:rFonts w:ascii="Calibri" w:hAnsi="Calibri"/>
                <w:b w:val="0"/>
                <w:sz w:val="17"/>
              </w:rPr>
              <w:t>1,296</w:t>
            </w:r>
          </w:p>
        </w:tc>
        <w:tc>
          <w:tcPr>
            <w:tcW w:type="dxa" w:w="2693"/>
            <w:tcBorders>
              <w:top w:val="single" w:sz="4" w:space="0" w:color="BFBFBF"/>
              <w:left w:val="single" w:sz="4" w:space="0" w:color="BFBFBF"/>
              <w:bottom w:val="single" w:sz="4" w:space="0" w:color="BFBFBF"/>
              <w:right w:val="single" w:sz="4" w:space="0" w:color="BFBFBF"/>
            </w:tcBorders>
          </w:tcPr>
          <w:p>
            <w:pPr>
              <w:jc w:val="right"/>
            </w:pPr>
            <w:r/>
            <w:r>
              <w:rPr>
                <w:rFonts w:ascii="Calibri" w:hAnsi="Calibri"/>
                <w:b w:val="0"/>
                <w:sz w:val="17"/>
              </w:rPr>
              <w:t>D240&gt;D060&gt;D020</w:t>
            </w:r>
          </w:p>
        </w:tc>
      </w:tr>
      <w:tr>
        <w:tc>
          <w:tcPr>
            <w:tcW w:type="dxa" w:w="2693"/>
            <w:tcBorders>
              <w:top w:val="single" w:sz="4" w:space="0" w:color="BFBFBF"/>
              <w:left w:val="single" w:sz="4" w:space="0" w:color="BFBFBF"/>
              <w:bottom w:val="single" w:sz="4" w:space="0" w:color="BFBFBF"/>
              <w:right w:val="single" w:sz="4" w:space="0" w:color="BFBFBF"/>
            </w:tcBorders>
          </w:tcPr>
          <w:p>
            <w:r/>
            <w:r>
              <w:rPr>
                <w:rFonts w:ascii="Calibri" w:hAnsi="Calibri"/>
                <w:b w:val="0"/>
                <w:sz w:val="17"/>
              </w:rPr>
              <w:t>Focus multidimensionale (α=0,6; β=0,4)</w:t>
            </w:r>
          </w:p>
        </w:tc>
        <w:tc>
          <w:tcPr>
            <w:tcW w:type="dxa" w:w="2693"/>
            <w:tcBorders>
              <w:top w:val="single" w:sz="4" w:space="0" w:color="BFBFBF"/>
              <w:left w:val="single" w:sz="4" w:space="0" w:color="BFBFBF"/>
              <w:bottom w:val="single" w:sz="4" w:space="0" w:color="BFBFBF"/>
              <w:right w:val="single" w:sz="4" w:space="0" w:color="BFBFBF"/>
            </w:tcBorders>
          </w:tcPr>
          <w:p>
            <w:pPr>
              <w:jc w:val="right"/>
            </w:pPr>
            <w:r/>
            <w:r>
              <w:rPr>
                <w:rFonts w:ascii="Calibri" w:hAnsi="Calibri"/>
                <w:b w:val="0"/>
                <w:sz w:val="17"/>
              </w:rPr>
              <w:t>1,439</w:t>
            </w:r>
          </w:p>
        </w:tc>
        <w:tc>
          <w:tcPr>
            <w:tcW w:type="dxa" w:w="2693"/>
            <w:tcBorders>
              <w:top w:val="single" w:sz="4" w:space="0" w:color="BFBFBF"/>
              <w:left w:val="single" w:sz="4" w:space="0" w:color="BFBFBF"/>
              <w:bottom w:val="single" w:sz="4" w:space="0" w:color="BFBFBF"/>
              <w:right w:val="single" w:sz="4" w:space="0" w:color="BFBFBF"/>
            </w:tcBorders>
          </w:tcPr>
          <w:p>
            <w:pPr>
              <w:jc w:val="right"/>
            </w:pPr>
            <w:r/>
            <w:r>
              <w:rPr>
                <w:rFonts w:ascii="Calibri" w:hAnsi="Calibri"/>
                <w:b w:val="0"/>
                <w:sz w:val="17"/>
              </w:rPr>
              <w:t>1,539</w:t>
            </w:r>
          </w:p>
        </w:tc>
        <w:tc>
          <w:tcPr>
            <w:tcW w:type="dxa" w:w="2693"/>
            <w:tcBorders>
              <w:top w:val="single" w:sz="4" w:space="0" w:color="BFBFBF"/>
              <w:left w:val="single" w:sz="4" w:space="0" w:color="BFBFBF"/>
              <w:bottom w:val="single" w:sz="4" w:space="0" w:color="BFBFBF"/>
              <w:right w:val="single" w:sz="4" w:space="0" w:color="BFBFBF"/>
            </w:tcBorders>
          </w:tcPr>
          <w:p>
            <w:pPr>
              <w:jc w:val="right"/>
            </w:pPr>
            <w:r/>
            <w:r>
              <w:rPr>
                <w:rFonts w:ascii="Calibri" w:hAnsi="Calibri"/>
                <w:b w:val="0"/>
                <w:sz w:val="17"/>
              </w:rPr>
              <w:t>D240&gt;D020&gt;D060</w:t>
            </w:r>
          </w:p>
        </w:tc>
      </w:tr>
    </w:tbl>
    <w:p>
      <w:pPr>
        <w:spacing w:after="40"/>
      </w:pPr>
    </w:p>
    <w:p>
      <w:pPr>
        <w:spacing w:after="160"/>
      </w:pPr>
      <w:r>
        <w:rPr>
          <w:i/>
          <w:color w:val="333333"/>
          <w:sz w:val="18"/>
        </w:rPr>
        <w:t>Tabella 8 — Sensibilità di TSI_rel e stabilità dell'ordinamento.</w:t>
      </w:r>
    </w:p>
    <w:p>
      <w:pPr>
        <w:spacing w:after="120"/>
        <w:jc w:val="both"/>
      </w:pPr>
      <w:r>
        <w:rPr>
          <w:rFonts w:ascii="Calibri" w:hAnsi="Calibri"/>
          <w:b w:val="0"/>
          <w:i w:val="0"/>
          <w:sz w:val="22"/>
        </w:rPr>
        <w:t xml:space="preserve">La Tabella 8 saggia la </w:t>
      </w:r>
      <w:r>
        <w:rPr>
          <w:rFonts w:ascii="Calibri" w:hAnsi="Calibri"/>
          <w:b/>
          <w:i w:val="0"/>
          <w:sz w:val="22"/>
        </w:rPr>
        <w:t>robustezza dei risultati</w:t>
      </w:r>
      <w:r>
        <w:rPr>
          <w:rFonts w:ascii="Calibri" w:hAnsi="Calibri"/>
          <w:b w:val="0"/>
          <w:i w:val="0"/>
          <w:sz w:val="22"/>
        </w:rPr>
        <w:t xml:space="preserve"> perturbando una alla volta le ipotesi del modello: coefficienti di footprint ±10 %, efficienza Ψ ±10 %, pesi AHP portati all'equidistribuzione (0,25 ciascuno) e due riequilibri del mix α/β fra componente exergica e multidimensionale. Per ogni scenario si riportano l'intervallo di TSI_rel e l'ordinamento in livello. L'esito è duplice: in </w:t>
      </w:r>
      <w:r>
        <w:rPr>
          <w:rFonts w:ascii="Calibri" w:hAnsi="Calibri"/>
          <w:b/>
          <w:i w:val="0"/>
          <w:sz w:val="22"/>
        </w:rPr>
        <w:t>tutti gli scenari TSI_rel resta &gt; 1</w:t>
      </w:r>
      <w:r>
        <w:rPr>
          <w:rFonts w:ascii="Calibri" w:hAnsi="Calibri"/>
          <w:b w:val="0"/>
          <w:i w:val="0"/>
          <w:sz w:val="22"/>
        </w:rPr>
        <w:t xml:space="preserve"> (il miglioramento non dipende dalle ipotesi) e l'ordinamento </w:t>
      </w:r>
      <w:r>
        <w:rPr>
          <w:rFonts w:ascii="Calibri" w:hAnsi="Calibri"/>
          <w:b/>
          <w:i w:val="0"/>
          <w:sz w:val="22"/>
        </w:rPr>
        <w:t>D240 &gt; D060 &gt; D020 è stabile in sette scenari su otto</w:t>
      </w:r>
      <w:r>
        <w:rPr>
          <w:rFonts w:ascii="Calibri" w:hAnsi="Calibri"/>
          <w:b w:val="0"/>
          <w:i w:val="0"/>
          <w:sz w:val="22"/>
        </w:rPr>
        <w:t>. L'unica inversione si osserva nel focus multidimensionale (α = 0,6; β = 0,4), dove D020 scavalca D060: è un esito atteso e spiegabile, perché quel caso pesa di più la componente Φ, sulla quale D020/2025 è l'unità più alta. L'eccezione conferma, anziché contraddire, la lettura dei risultati.</w:t>
      </w:r>
    </w:p>
    <w:p>
      <w:pPr>
        <w:jc w:val="center"/>
      </w:pPr>
      <w:r>
        <w:drawing>
          <wp:inline xmlns:a="http://schemas.openxmlformats.org/drawingml/2006/main" xmlns:pic="http://schemas.openxmlformats.org/drawingml/2006/picture">
            <wp:extent cx="5400000" cy="2391144"/>
            <wp:docPr id="16" name="Picture 16"/>
            <wp:cNvGraphicFramePr>
              <a:graphicFrameLocks noChangeAspect="1"/>
            </wp:cNvGraphicFramePr>
            <a:graphic>
              <a:graphicData uri="http://schemas.openxmlformats.org/drawingml/2006/picture">
                <pic:pic>
                  <pic:nvPicPr>
                    <pic:cNvPr id="0" name="fig6.png"/>
                    <pic:cNvPicPr/>
                  </pic:nvPicPr>
                  <pic:blipFill>
                    <a:blip r:embed="rId48">
                      <a:extLst>
                        <a:ext uri="{96DAC541-7F89-4952-8B84-B3F5B99F14F2}">
                          <asvg:svgBlip xmlns:asvg="http://schemas.microsoft.com/office/drawing/2016/SVG/main" r:embed="rId49"/>
                        </a:ext>
                      </a:extLst>
                    </a:blip>
                    <a:stretch>
                      <a:fillRect/>
                    </a:stretch>
                  </pic:blipFill>
                  <pic:spPr>
                    <a:xfrm>
                      <a:off x="0" y="0"/>
                      <a:ext cx="5400000" cy="2391144"/>
                    </a:xfrm>
                    <a:prstGeom prst="rect"/>
                  </pic:spPr>
                </pic:pic>
              </a:graphicData>
            </a:graphic>
          </wp:inline>
        </w:drawing>
      </w:r>
    </w:p>
    <w:p>
      <w:pPr>
        <w:spacing w:after="160"/>
      </w:pPr>
      <w:r>
        <w:rPr>
          <w:i/>
          <w:color w:val="333333"/>
          <w:sz w:val="18"/>
        </w:rPr>
        <w:t>Figura 6 — Intervalli di TSI_rel per scenario (riferimento 1).</w:t>
      </w:r>
    </w:p>
    <w:p>
      <w:pPr>
        <w:spacing w:after="120"/>
        <w:jc w:val="both"/>
      </w:pPr>
      <w:r>
        <w:rPr>
          <w:rFonts w:ascii="Calibri" w:hAnsi="Calibri"/>
          <w:b w:val="0"/>
          <w:i w:val="0"/>
          <w:sz w:val="22"/>
        </w:rPr>
        <w:t xml:space="preserve">In tutti gli scenari TSI_rel resta </w:t>
      </w:r>
      <w:r>
        <w:rPr>
          <w:rFonts w:ascii="Calibri" w:hAnsi="Calibri"/>
          <w:b/>
          <w:i w:val="0"/>
          <w:sz w:val="22"/>
        </w:rPr>
        <w:t>&gt; 1</w:t>
      </w:r>
      <w:r>
        <w:rPr>
          <w:rFonts w:ascii="Calibri" w:hAnsi="Calibri"/>
          <w:b w:val="0"/>
          <w:i w:val="0"/>
          <w:sz w:val="22"/>
        </w:rPr>
        <w:t xml:space="preserve"> (intervallo complessivo 1,237–1,539) e </w:t>
      </w:r>
      <w:r>
        <w:rPr>
          <w:rFonts w:ascii="Calibri" w:hAnsi="Calibri"/>
          <w:b/>
          <w:i w:val="0"/>
          <w:sz w:val="22"/>
        </w:rPr>
        <w:t>D240 resta l'unità con il TSI_abs 2025 più alto</w:t>
      </w:r>
      <w:r>
        <w:rPr>
          <w:rFonts w:ascii="Calibri" w:hAnsi="Calibri"/>
          <w:b w:val="0"/>
          <w:i w:val="0"/>
          <w:sz w:val="22"/>
        </w:rPr>
        <w:t xml:space="preserve">; l'ordinamento D240 &gt; D060 &gt; D020 si mantiene in </w:t>
      </w:r>
      <w:r>
        <w:rPr>
          <w:rFonts w:ascii="Calibri" w:hAnsi="Calibri"/>
          <w:b/>
          <w:i w:val="0"/>
          <w:sz w:val="22"/>
        </w:rPr>
        <w:t>sette scenari su otto</w:t>
      </w:r>
      <w:r>
        <w:rPr>
          <w:rFonts w:ascii="Calibri" w:hAnsi="Calibri"/>
          <w:b w:val="0"/>
          <w:i w:val="0"/>
          <w:sz w:val="22"/>
        </w:rPr>
        <w:t>, con la sola inversione fra D060 e D020 nel focus multidimensionale. Il segno del miglioramento è robusto rispetto a tutte le ipotesi.</w:t>
      </w:r>
    </w:p>
    <w:p>
      <w:pPr>
        <w:spacing w:before="160" w:after="60"/>
      </w:pPr>
      <w:r>
        <w:rPr>
          <w:rFonts w:ascii="Calibri" w:hAnsi="Calibri"/>
          <w:b/>
          <w:color w:val="024C41"/>
          <w:sz w:val="26"/>
        </w:rPr>
        <w:t>3.8 Controlli di coerenza (Tabella 9)</w:t>
      </w:r>
    </w:p>
    <w:tbl>
      <w:tblPr>
        <w:tblW w:type="auto" w:w="0"/>
        <w:jc w:val="center"/>
        <w:tblLook w:firstColumn="1" w:firstRow="1" w:lastColumn="0" w:lastRow="0" w:noHBand="0" w:noVBand="1" w:val="04A0"/>
      </w:tblPr>
      <w:tblGrid>
        <w:gridCol w:w="2693"/>
        <w:gridCol w:w="2693"/>
        <w:gridCol w:w="2693"/>
        <w:gridCol w:w="2693"/>
      </w:tblGrid>
      <w:tr>
        <w:trPr>
          <w:tblHeader w:val="true"/>
        </w:trPr>
        <w:tc>
          <w:tcPr>
            <w:tcW w:type="dxa" w:w="2693"/>
            <w:shd w:fill="0B5A3C"/>
            <w:tcBorders>
              <w:top w:val="single" w:sz="4" w:space="0" w:color="BFBFBF"/>
              <w:left w:val="single" w:sz="4" w:space="0" w:color="BFBFBF"/>
              <w:bottom w:val="single" w:sz="4" w:space="0" w:color="BFBFBF"/>
              <w:right w:val="single" w:sz="4" w:space="0" w:color="BFBFBF"/>
            </w:tcBorders>
          </w:tcPr>
          <w:p>
            <w:pPr>
              <w:jc w:val="center"/>
            </w:pPr>
            <w:r/>
            <w:r>
              <w:rPr>
                <w:rFonts w:ascii="Calibri" w:hAnsi="Calibri"/>
                <w:b/>
                <w:color w:val="FFFFFF"/>
                <w:sz w:val="17"/>
              </w:rPr>
              <w:t>Controllo</w:t>
            </w:r>
          </w:p>
        </w:tc>
        <w:tc>
          <w:tcPr>
            <w:tcW w:type="dxa" w:w="2693"/>
            <w:shd w:fill="0B5A3C"/>
            <w:tcBorders>
              <w:top w:val="single" w:sz="4" w:space="0" w:color="BFBFBF"/>
              <w:left w:val="single" w:sz="4" w:space="0" w:color="BFBFBF"/>
              <w:bottom w:val="single" w:sz="4" w:space="0" w:color="BFBFBF"/>
              <w:right w:val="single" w:sz="4" w:space="0" w:color="BFBFBF"/>
            </w:tcBorders>
          </w:tcPr>
          <w:p>
            <w:pPr>
              <w:jc w:val="center"/>
            </w:pPr>
            <w:r/>
            <w:r>
              <w:rPr>
                <w:rFonts w:ascii="Calibri" w:hAnsi="Calibri"/>
                <w:b/>
                <w:color w:val="FFFFFF"/>
                <w:sz w:val="17"/>
              </w:rPr>
              <w:t>D020</w:t>
            </w:r>
          </w:p>
        </w:tc>
        <w:tc>
          <w:tcPr>
            <w:tcW w:type="dxa" w:w="2693"/>
            <w:shd w:fill="0B5A3C"/>
            <w:tcBorders>
              <w:top w:val="single" w:sz="4" w:space="0" w:color="BFBFBF"/>
              <w:left w:val="single" w:sz="4" w:space="0" w:color="BFBFBF"/>
              <w:bottom w:val="single" w:sz="4" w:space="0" w:color="BFBFBF"/>
              <w:right w:val="single" w:sz="4" w:space="0" w:color="BFBFBF"/>
            </w:tcBorders>
          </w:tcPr>
          <w:p>
            <w:pPr>
              <w:jc w:val="center"/>
            </w:pPr>
            <w:r/>
            <w:r>
              <w:rPr>
                <w:rFonts w:ascii="Calibri" w:hAnsi="Calibri"/>
                <w:b/>
                <w:color w:val="FFFFFF"/>
                <w:sz w:val="17"/>
              </w:rPr>
              <w:t>D060</w:t>
            </w:r>
          </w:p>
        </w:tc>
        <w:tc>
          <w:tcPr>
            <w:tcW w:type="dxa" w:w="2693"/>
            <w:shd w:fill="0B5A3C"/>
            <w:tcBorders>
              <w:top w:val="single" w:sz="4" w:space="0" w:color="BFBFBF"/>
              <w:left w:val="single" w:sz="4" w:space="0" w:color="BFBFBF"/>
              <w:bottom w:val="single" w:sz="4" w:space="0" w:color="BFBFBF"/>
              <w:right w:val="single" w:sz="4" w:space="0" w:color="BFBFBF"/>
            </w:tcBorders>
          </w:tcPr>
          <w:p>
            <w:pPr>
              <w:jc w:val="center"/>
            </w:pPr>
            <w:r/>
            <w:r>
              <w:rPr>
                <w:rFonts w:ascii="Calibri" w:hAnsi="Calibri"/>
                <w:b/>
                <w:color w:val="FFFFFF"/>
                <w:sz w:val="17"/>
              </w:rPr>
              <w:t>D240</w:t>
            </w:r>
          </w:p>
        </w:tc>
      </w:tr>
      <w:tr>
        <w:tc>
          <w:tcPr>
            <w:tcW w:type="dxa" w:w="2693"/>
            <w:tcBorders>
              <w:top w:val="single" w:sz="4" w:space="0" w:color="BFBFBF"/>
              <w:left w:val="single" w:sz="4" w:space="0" w:color="BFBFBF"/>
              <w:bottom w:val="single" w:sz="4" w:space="0" w:color="BFBFBF"/>
              <w:right w:val="single" w:sz="4" w:space="0" w:color="BFBFBF"/>
            </w:tcBorders>
          </w:tcPr>
          <w:p>
            <w:r/>
            <w:r>
              <w:rPr>
                <w:rFonts w:ascii="Calibri" w:hAnsi="Calibri"/>
                <w:b w:val="0"/>
                <w:sz w:val="17"/>
              </w:rPr>
              <w:t>Bilancio di massa / Ex_loss ≥ 0</w:t>
            </w:r>
          </w:p>
        </w:tc>
        <w:tc>
          <w:tcPr>
            <w:tcW w:type="dxa" w:w="2693"/>
            <w:tcBorders>
              <w:top w:val="single" w:sz="4" w:space="0" w:color="BFBFBF"/>
              <w:left w:val="single" w:sz="4" w:space="0" w:color="BFBFBF"/>
              <w:bottom w:val="single" w:sz="4" w:space="0" w:color="BFBFBF"/>
              <w:right w:val="single" w:sz="4" w:space="0" w:color="BFBFBF"/>
            </w:tcBorders>
          </w:tcPr>
          <w:p>
            <w:pPr>
              <w:jc w:val="right"/>
            </w:pPr>
            <w:r/>
            <w:r>
              <w:rPr>
                <w:rFonts w:ascii="Calibri" w:hAnsi="Calibri"/>
                <w:b w:val="0"/>
                <w:sz w:val="17"/>
              </w:rPr>
              <w:t>OK</w:t>
            </w:r>
          </w:p>
        </w:tc>
        <w:tc>
          <w:tcPr>
            <w:tcW w:type="dxa" w:w="2693"/>
            <w:tcBorders>
              <w:top w:val="single" w:sz="4" w:space="0" w:color="BFBFBF"/>
              <w:left w:val="single" w:sz="4" w:space="0" w:color="BFBFBF"/>
              <w:bottom w:val="single" w:sz="4" w:space="0" w:color="BFBFBF"/>
              <w:right w:val="single" w:sz="4" w:space="0" w:color="BFBFBF"/>
            </w:tcBorders>
          </w:tcPr>
          <w:p>
            <w:pPr>
              <w:jc w:val="right"/>
            </w:pPr>
            <w:r/>
            <w:r>
              <w:rPr>
                <w:rFonts w:ascii="Calibri" w:hAnsi="Calibri"/>
                <w:b w:val="0"/>
                <w:sz w:val="17"/>
              </w:rPr>
              <w:t>OK</w:t>
            </w:r>
          </w:p>
        </w:tc>
        <w:tc>
          <w:tcPr>
            <w:tcW w:type="dxa" w:w="2693"/>
            <w:tcBorders>
              <w:top w:val="single" w:sz="4" w:space="0" w:color="BFBFBF"/>
              <w:left w:val="single" w:sz="4" w:space="0" w:color="BFBFBF"/>
              <w:bottom w:val="single" w:sz="4" w:space="0" w:color="BFBFBF"/>
              <w:right w:val="single" w:sz="4" w:space="0" w:color="BFBFBF"/>
            </w:tcBorders>
          </w:tcPr>
          <w:p>
            <w:pPr>
              <w:jc w:val="right"/>
            </w:pPr>
            <w:r/>
            <w:r>
              <w:rPr>
                <w:rFonts w:ascii="Calibri" w:hAnsi="Calibri"/>
                <w:b w:val="0"/>
                <w:sz w:val="17"/>
              </w:rPr>
              <w:t>OK</w:t>
            </w:r>
          </w:p>
        </w:tc>
      </w:tr>
      <w:tr>
        <w:tc>
          <w:tcPr>
            <w:tcW w:type="dxa" w:w="2693"/>
            <w:tcBorders>
              <w:top w:val="single" w:sz="4" w:space="0" w:color="BFBFBF"/>
              <w:left w:val="single" w:sz="4" w:space="0" w:color="BFBFBF"/>
              <w:bottom w:val="single" w:sz="4" w:space="0" w:color="BFBFBF"/>
              <w:right w:val="single" w:sz="4" w:space="0" w:color="BFBFBF"/>
            </w:tcBorders>
          </w:tcPr>
          <w:p>
            <w:r/>
            <w:r>
              <w:rPr>
                <w:rFonts w:ascii="Calibri" w:hAnsi="Calibri"/>
                <w:b w:val="0"/>
                <w:sz w:val="17"/>
              </w:rPr>
              <w:t>Coerenza unità (MJ→GJ ÷1.000)</w:t>
            </w:r>
          </w:p>
        </w:tc>
        <w:tc>
          <w:tcPr>
            <w:tcW w:type="dxa" w:w="2693"/>
            <w:tcBorders>
              <w:top w:val="single" w:sz="4" w:space="0" w:color="BFBFBF"/>
              <w:left w:val="single" w:sz="4" w:space="0" w:color="BFBFBF"/>
              <w:bottom w:val="single" w:sz="4" w:space="0" w:color="BFBFBF"/>
              <w:right w:val="single" w:sz="4" w:space="0" w:color="BFBFBF"/>
            </w:tcBorders>
          </w:tcPr>
          <w:p>
            <w:pPr>
              <w:jc w:val="right"/>
            </w:pPr>
            <w:r/>
            <w:r>
              <w:rPr>
                <w:rFonts w:ascii="Calibri" w:hAnsi="Calibri"/>
                <w:b w:val="0"/>
                <w:sz w:val="17"/>
              </w:rPr>
              <w:t>OK</w:t>
            </w:r>
          </w:p>
        </w:tc>
        <w:tc>
          <w:tcPr>
            <w:tcW w:type="dxa" w:w="2693"/>
            <w:tcBorders>
              <w:top w:val="single" w:sz="4" w:space="0" w:color="BFBFBF"/>
              <w:left w:val="single" w:sz="4" w:space="0" w:color="BFBFBF"/>
              <w:bottom w:val="single" w:sz="4" w:space="0" w:color="BFBFBF"/>
              <w:right w:val="single" w:sz="4" w:space="0" w:color="BFBFBF"/>
            </w:tcBorders>
          </w:tcPr>
          <w:p>
            <w:pPr>
              <w:jc w:val="right"/>
            </w:pPr>
            <w:r/>
            <w:r>
              <w:rPr>
                <w:rFonts w:ascii="Calibri" w:hAnsi="Calibri"/>
                <w:b w:val="0"/>
                <w:sz w:val="17"/>
              </w:rPr>
              <w:t>OK</w:t>
            </w:r>
          </w:p>
        </w:tc>
        <w:tc>
          <w:tcPr>
            <w:tcW w:type="dxa" w:w="2693"/>
            <w:tcBorders>
              <w:top w:val="single" w:sz="4" w:space="0" w:color="BFBFBF"/>
              <w:left w:val="single" w:sz="4" w:space="0" w:color="BFBFBF"/>
              <w:bottom w:val="single" w:sz="4" w:space="0" w:color="BFBFBF"/>
              <w:right w:val="single" w:sz="4" w:space="0" w:color="BFBFBF"/>
            </w:tcBorders>
          </w:tcPr>
          <w:p>
            <w:pPr>
              <w:jc w:val="right"/>
            </w:pPr>
            <w:r/>
            <w:r>
              <w:rPr>
                <w:rFonts w:ascii="Calibri" w:hAnsi="Calibri"/>
                <w:b w:val="0"/>
                <w:sz w:val="17"/>
              </w:rPr>
              <w:t>OK</w:t>
            </w:r>
          </w:p>
        </w:tc>
      </w:tr>
      <w:tr>
        <w:tc>
          <w:tcPr>
            <w:tcW w:type="dxa" w:w="2693"/>
            <w:tcBorders>
              <w:top w:val="single" w:sz="4" w:space="0" w:color="BFBFBF"/>
              <w:left w:val="single" w:sz="4" w:space="0" w:color="BFBFBF"/>
              <w:bottom w:val="single" w:sz="4" w:space="0" w:color="BFBFBF"/>
              <w:right w:val="single" w:sz="4" w:space="0" w:color="BFBFBF"/>
            </w:tcBorders>
          </w:tcPr>
          <w:p>
            <w:r/>
            <w:r>
              <w:rPr>
                <w:rFonts w:ascii="Calibri" w:hAnsi="Calibri"/>
                <w:b w:val="0"/>
                <w:sz w:val="17"/>
              </w:rPr>
              <w:t>Finestra omologa (opzione A)</w:t>
            </w:r>
          </w:p>
        </w:tc>
        <w:tc>
          <w:tcPr>
            <w:tcW w:type="dxa" w:w="2693"/>
            <w:tcBorders>
              <w:top w:val="single" w:sz="4" w:space="0" w:color="BFBFBF"/>
              <w:left w:val="single" w:sz="4" w:space="0" w:color="BFBFBF"/>
              <w:bottom w:val="single" w:sz="4" w:space="0" w:color="BFBFBF"/>
              <w:right w:val="single" w:sz="4" w:space="0" w:color="BFBFBF"/>
            </w:tcBorders>
          </w:tcPr>
          <w:p>
            <w:pPr>
              <w:jc w:val="right"/>
            </w:pPr>
            <w:r/>
            <w:r>
              <w:rPr>
                <w:rFonts w:ascii="Calibri" w:hAnsi="Calibri"/>
                <w:b w:val="0"/>
                <w:sz w:val="17"/>
              </w:rPr>
              <w:t>OK (7 mesi)</w:t>
            </w:r>
          </w:p>
        </w:tc>
        <w:tc>
          <w:tcPr>
            <w:tcW w:type="dxa" w:w="2693"/>
            <w:tcBorders>
              <w:top w:val="single" w:sz="4" w:space="0" w:color="BFBFBF"/>
              <w:left w:val="single" w:sz="4" w:space="0" w:color="BFBFBF"/>
              <w:bottom w:val="single" w:sz="4" w:space="0" w:color="BFBFBF"/>
              <w:right w:val="single" w:sz="4" w:space="0" w:color="BFBFBF"/>
            </w:tcBorders>
          </w:tcPr>
          <w:p>
            <w:pPr>
              <w:jc w:val="right"/>
            </w:pPr>
            <w:r/>
            <w:r>
              <w:rPr>
                <w:rFonts w:ascii="Calibri" w:hAnsi="Calibri"/>
                <w:b w:val="0"/>
                <w:sz w:val="17"/>
              </w:rPr>
              <w:t>n.a. (anno)</w:t>
            </w:r>
          </w:p>
        </w:tc>
        <w:tc>
          <w:tcPr>
            <w:tcW w:type="dxa" w:w="2693"/>
            <w:tcBorders>
              <w:top w:val="single" w:sz="4" w:space="0" w:color="BFBFBF"/>
              <w:left w:val="single" w:sz="4" w:space="0" w:color="BFBFBF"/>
              <w:bottom w:val="single" w:sz="4" w:space="0" w:color="BFBFBF"/>
              <w:right w:val="single" w:sz="4" w:space="0" w:color="BFBFBF"/>
            </w:tcBorders>
          </w:tcPr>
          <w:p>
            <w:pPr>
              <w:jc w:val="right"/>
            </w:pPr>
            <w:r/>
            <w:r>
              <w:rPr>
                <w:rFonts w:ascii="Calibri" w:hAnsi="Calibri"/>
                <w:b w:val="0"/>
                <w:sz w:val="17"/>
              </w:rPr>
              <w:t>n.a. (anno)</w:t>
            </w:r>
          </w:p>
        </w:tc>
      </w:tr>
      <w:tr>
        <w:tc>
          <w:tcPr>
            <w:tcW w:type="dxa" w:w="2693"/>
            <w:tcBorders>
              <w:top w:val="single" w:sz="4" w:space="0" w:color="BFBFBF"/>
              <w:left w:val="single" w:sz="4" w:space="0" w:color="BFBFBF"/>
              <w:bottom w:val="single" w:sz="4" w:space="0" w:color="BFBFBF"/>
              <w:right w:val="single" w:sz="4" w:space="0" w:color="BFBFBF"/>
            </w:tcBorders>
          </w:tcPr>
          <w:p>
            <w:r/>
            <w:r>
              <w:rPr>
                <w:rFonts w:ascii="Calibri" w:hAnsi="Calibri"/>
                <w:b w:val="0"/>
                <w:sz w:val="17"/>
              </w:rPr>
              <w:t>Guardia TEMPORAL_MISMATCH</w:t>
            </w:r>
          </w:p>
        </w:tc>
        <w:tc>
          <w:tcPr>
            <w:tcW w:type="dxa" w:w="2693"/>
            <w:tcBorders>
              <w:top w:val="single" w:sz="4" w:space="0" w:color="BFBFBF"/>
              <w:left w:val="single" w:sz="4" w:space="0" w:color="BFBFBF"/>
              <w:bottom w:val="single" w:sz="4" w:space="0" w:color="BFBFBF"/>
              <w:right w:val="single" w:sz="4" w:space="0" w:color="BFBFBF"/>
            </w:tcBorders>
          </w:tcPr>
          <w:p>
            <w:pPr>
              <w:jc w:val="right"/>
            </w:pPr>
            <w:r/>
            <w:r>
              <w:rPr>
                <w:rFonts w:ascii="Calibri" w:hAnsi="Calibri"/>
                <w:b w:val="0"/>
                <w:sz w:val="17"/>
              </w:rPr>
              <w:t>OK</w:t>
            </w:r>
          </w:p>
        </w:tc>
        <w:tc>
          <w:tcPr>
            <w:tcW w:type="dxa" w:w="2693"/>
            <w:tcBorders>
              <w:top w:val="single" w:sz="4" w:space="0" w:color="BFBFBF"/>
              <w:left w:val="single" w:sz="4" w:space="0" w:color="BFBFBF"/>
              <w:bottom w:val="single" w:sz="4" w:space="0" w:color="BFBFBF"/>
              <w:right w:val="single" w:sz="4" w:space="0" w:color="BFBFBF"/>
            </w:tcBorders>
          </w:tcPr>
          <w:p>
            <w:pPr>
              <w:jc w:val="right"/>
            </w:pPr>
            <w:r/>
            <w:r>
              <w:rPr>
                <w:rFonts w:ascii="Calibri" w:hAnsi="Calibri"/>
                <w:b w:val="0"/>
                <w:sz w:val="17"/>
              </w:rPr>
              <w:t>OK</w:t>
            </w:r>
          </w:p>
        </w:tc>
        <w:tc>
          <w:tcPr>
            <w:tcW w:type="dxa" w:w="2693"/>
            <w:tcBorders>
              <w:top w:val="single" w:sz="4" w:space="0" w:color="BFBFBF"/>
              <w:left w:val="single" w:sz="4" w:space="0" w:color="BFBFBF"/>
              <w:bottom w:val="single" w:sz="4" w:space="0" w:color="BFBFBF"/>
              <w:right w:val="single" w:sz="4" w:space="0" w:color="BFBFBF"/>
            </w:tcBorders>
          </w:tcPr>
          <w:p>
            <w:pPr>
              <w:jc w:val="right"/>
            </w:pPr>
            <w:r/>
            <w:r>
              <w:rPr>
                <w:rFonts w:ascii="Calibri" w:hAnsi="Calibri"/>
                <w:b w:val="0"/>
                <w:sz w:val="17"/>
              </w:rPr>
              <w:t>OK</w:t>
            </w:r>
          </w:p>
        </w:tc>
      </w:tr>
      <w:tr>
        <w:tc>
          <w:tcPr>
            <w:tcW w:type="dxa" w:w="2693"/>
            <w:tcBorders>
              <w:top w:val="single" w:sz="4" w:space="0" w:color="BFBFBF"/>
              <w:left w:val="single" w:sz="4" w:space="0" w:color="BFBFBF"/>
              <w:bottom w:val="single" w:sz="4" w:space="0" w:color="BFBFBF"/>
              <w:right w:val="single" w:sz="4" w:space="0" w:color="BFBFBF"/>
            </w:tcBorders>
          </w:tcPr>
          <w:p>
            <w:r/>
            <w:r>
              <w:rPr>
                <w:rFonts w:ascii="Calibri" w:hAnsi="Calibri"/>
                <w:b w:val="0"/>
                <w:sz w:val="17"/>
              </w:rPr>
              <w:t>Assenza doppio conteggio</w:t>
            </w:r>
          </w:p>
        </w:tc>
        <w:tc>
          <w:tcPr>
            <w:tcW w:type="dxa" w:w="2693"/>
            <w:tcBorders>
              <w:top w:val="single" w:sz="4" w:space="0" w:color="BFBFBF"/>
              <w:left w:val="single" w:sz="4" w:space="0" w:color="BFBFBF"/>
              <w:bottom w:val="single" w:sz="4" w:space="0" w:color="BFBFBF"/>
              <w:right w:val="single" w:sz="4" w:space="0" w:color="BFBFBF"/>
            </w:tcBorders>
          </w:tcPr>
          <w:p>
            <w:pPr>
              <w:jc w:val="right"/>
            </w:pPr>
            <w:r/>
            <w:r>
              <w:rPr>
                <w:rFonts w:ascii="Calibri" w:hAnsi="Calibri"/>
                <w:b w:val="0"/>
                <w:sz w:val="17"/>
              </w:rPr>
              <w:t>OK</w:t>
            </w:r>
          </w:p>
        </w:tc>
        <w:tc>
          <w:tcPr>
            <w:tcW w:type="dxa" w:w="2693"/>
            <w:tcBorders>
              <w:top w:val="single" w:sz="4" w:space="0" w:color="BFBFBF"/>
              <w:left w:val="single" w:sz="4" w:space="0" w:color="BFBFBF"/>
              <w:bottom w:val="single" w:sz="4" w:space="0" w:color="BFBFBF"/>
              <w:right w:val="single" w:sz="4" w:space="0" w:color="BFBFBF"/>
            </w:tcBorders>
          </w:tcPr>
          <w:p>
            <w:pPr>
              <w:jc w:val="right"/>
            </w:pPr>
            <w:r/>
            <w:r>
              <w:rPr>
                <w:rFonts w:ascii="Calibri" w:hAnsi="Calibri"/>
                <w:b w:val="0"/>
                <w:sz w:val="17"/>
              </w:rPr>
              <w:t>OK</w:t>
            </w:r>
          </w:p>
        </w:tc>
        <w:tc>
          <w:tcPr>
            <w:tcW w:type="dxa" w:w="2693"/>
            <w:tcBorders>
              <w:top w:val="single" w:sz="4" w:space="0" w:color="BFBFBF"/>
              <w:left w:val="single" w:sz="4" w:space="0" w:color="BFBFBF"/>
              <w:bottom w:val="single" w:sz="4" w:space="0" w:color="BFBFBF"/>
              <w:right w:val="single" w:sz="4" w:space="0" w:color="BFBFBF"/>
            </w:tcBorders>
          </w:tcPr>
          <w:p>
            <w:pPr>
              <w:jc w:val="right"/>
            </w:pPr>
            <w:r/>
            <w:r>
              <w:rPr>
                <w:rFonts w:ascii="Calibri" w:hAnsi="Calibri"/>
                <w:b w:val="0"/>
                <w:sz w:val="17"/>
              </w:rPr>
              <w:t>OK</w:t>
            </w:r>
          </w:p>
        </w:tc>
      </w:tr>
    </w:tbl>
    <w:p>
      <w:pPr>
        <w:spacing w:after="40"/>
      </w:pPr>
    </w:p>
    <w:p>
      <w:pPr>
        <w:spacing w:after="160"/>
      </w:pPr>
      <w:r>
        <w:rPr>
          <w:i/>
          <w:color w:val="333333"/>
          <w:sz w:val="18"/>
        </w:rPr>
        <w:t>Tabella 9 — Controlli di qualità e coerenza.</w:t>
      </w:r>
    </w:p>
    <w:p>
      <w:pPr>
        <w:spacing w:after="120"/>
        <w:jc w:val="both"/>
      </w:pPr>
      <w:r>
        <w:rPr>
          <w:rFonts w:ascii="Calibri" w:hAnsi="Calibri"/>
          <w:b w:val="0"/>
          <w:i w:val="0"/>
          <w:sz w:val="22"/>
        </w:rPr>
        <w:t xml:space="preserve">La Tabella 9 documenta i </w:t>
      </w:r>
      <w:r>
        <w:rPr>
          <w:rFonts w:ascii="Calibri" w:hAnsi="Calibri"/>
          <w:b/>
          <w:i w:val="0"/>
          <w:sz w:val="22"/>
        </w:rPr>
        <w:t>controlli automatici</w:t>
      </w:r>
      <w:r>
        <w:rPr>
          <w:rFonts w:ascii="Calibri" w:hAnsi="Calibri"/>
          <w:b w:val="0"/>
          <w:i w:val="0"/>
          <w:sz w:val="22"/>
        </w:rPr>
        <w:t xml:space="preserve"> superati dal modello prima del consolidamento. Il bilancio di massa e il vincolo Ex_loss ≥ 0 garantiscono la consistenza fisica; la coerenza delle unità verifica la conversione MJ→GJ (÷1.000) applicata in modo uniforme; la finestra omologa (opzione A) e la guardia </w:t>
      </w:r>
      <w:r>
        <w:rPr>
          <w:rFonts w:ascii="Calibri" w:hAnsi="Calibri"/>
          <w:b/>
          <w:i w:val="0"/>
          <w:sz w:val="22"/>
        </w:rPr>
        <w:t>TEMPORAL_MISMATCH</w:t>
      </w:r>
      <w:r>
        <w:rPr>
          <w:rFonts w:ascii="Calibri" w:hAnsi="Calibri"/>
          <w:b w:val="0"/>
          <w:i w:val="0"/>
          <w:sz w:val="22"/>
        </w:rPr>
        <w:t xml:space="preserve"> certificano che D020/2025 è confrontato solo con una finestra 2022 di pari durata, bloccando per costruzione qualunque confronto fra periodi disomogenei; l'assenza di doppio conteggio assicura che le quattro impronte non si sovrappongano. L'esito «OK» su ogni cella è prodotto dai controlli di qualità del codice, non asserito manualmente: è la base di tracciabilità che rende l'assessment riproducibile.</w:t>
      </w:r>
    </w:p>
    <w:p>
      <w:pPr>
        <w:spacing w:before="160" w:after="60"/>
      </w:pPr>
      <w:r>
        <w:rPr>
          <w:rFonts w:ascii="Calibri" w:hAnsi="Calibri"/>
          <w:b/>
          <w:color w:val="024C41"/>
          <w:sz w:val="26"/>
        </w:rPr>
        <w:t>3.9 α/β di Gruppo ed evoluzione (Tabelle 10–11)</w:t>
      </w:r>
    </w:p>
    <w:tbl>
      <w:tblPr>
        <w:tblW w:type="auto" w:w="0"/>
        <w:jc w:val="center"/>
        <w:tblLook w:firstColumn="1" w:firstRow="1" w:lastColumn="0" w:lastRow="0" w:noHBand="0" w:noVBand="1" w:val="04A0"/>
      </w:tblPr>
      <w:tblGrid>
        <w:gridCol w:w="5386"/>
        <w:gridCol w:w="5386"/>
      </w:tblGrid>
      <w:tr>
        <w:trPr>
          <w:tblHeader w:val="true"/>
        </w:trPr>
        <w:tc>
          <w:tcPr>
            <w:tcW w:type="dxa" w:w="5386"/>
            <w:shd w:fill="0B5A3C"/>
            <w:tcBorders>
              <w:top w:val="single" w:sz="4" w:space="0" w:color="BFBFBF"/>
              <w:left w:val="single" w:sz="4" w:space="0" w:color="BFBFBF"/>
              <w:bottom w:val="single" w:sz="4" w:space="0" w:color="BFBFBF"/>
              <w:right w:val="single" w:sz="4" w:space="0" w:color="BFBFBF"/>
            </w:tcBorders>
          </w:tcPr>
          <w:p>
            <w:pPr>
              <w:jc w:val="center"/>
            </w:pPr>
            <w:r/>
            <w:r>
              <w:rPr>
                <w:rFonts w:ascii="Calibri" w:hAnsi="Calibri"/>
                <w:b/>
                <w:color w:val="FFFFFF"/>
                <w:sz w:val="17"/>
              </w:rPr>
              <w:t>Grandezza di Gruppo (media pond. produzione)</w:t>
            </w:r>
          </w:p>
        </w:tc>
        <w:tc>
          <w:tcPr>
            <w:tcW w:type="dxa" w:w="5386"/>
            <w:shd w:fill="0B5A3C"/>
            <w:tcBorders>
              <w:top w:val="single" w:sz="4" w:space="0" w:color="BFBFBF"/>
              <w:left w:val="single" w:sz="4" w:space="0" w:color="BFBFBF"/>
              <w:bottom w:val="single" w:sz="4" w:space="0" w:color="BFBFBF"/>
              <w:right w:val="single" w:sz="4" w:space="0" w:color="BFBFBF"/>
            </w:tcBorders>
          </w:tcPr>
          <w:p>
            <w:pPr>
              <w:jc w:val="center"/>
            </w:pPr>
            <w:r/>
            <w:r>
              <w:rPr>
                <w:rFonts w:ascii="Calibri" w:hAnsi="Calibri"/>
                <w:b/>
                <w:color w:val="FFFFFF"/>
                <w:sz w:val="17"/>
              </w:rPr>
              <w:t>Valore</w:t>
            </w:r>
          </w:p>
        </w:tc>
      </w:tr>
      <w:tr>
        <w:tc>
          <w:tcPr>
            <w:tcW w:type="dxa" w:w="5386"/>
            <w:tcBorders>
              <w:top w:val="single" w:sz="4" w:space="0" w:color="BFBFBF"/>
              <w:left w:val="single" w:sz="4" w:space="0" w:color="BFBFBF"/>
              <w:bottom w:val="single" w:sz="4" w:space="0" w:color="BFBFBF"/>
              <w:right w:val="single" w:sz="4" w:space="0" w:color="BFBFBF"/>
            </w:tcBorders>
          </w:tcPr>
          <w:p>
            <w:r/>
            <w:r>
              <w:rPr>
                <w:rFonts w:ascii="Calibri" w:hAnsi="Calibri"/>
                <w:b w:val="0"/>
                <w:sz w:val="17"/>
              </w:rPr>
              <w:t>TSI_abs 2025</w:t>
            </w:r>
          </w:p>
        </w:tc>
        <w:tc>
          <w:tcPr>
            <w:tcW w:type="dxa" w:w="5386"/>
            <w:tcBorders>
              <w:top w:val="single" w:sz="4" w:space="0" w:color="BFBFBF"/>
              <w:left w:val="single" w:sz="4" w:space="0" w:color="BFBFBF"/>
              <w:bottom w:val="single" w:sz="4" w:space="0" w:color="BFBFBF"/>
              <w:right w:val="single" w:sz="4" w:space="0" w:color="BFBFBF"/>
            </w:tcBorders>
          </w:tcPr>
          <w:p>
            <w:pPr>
              <w:jc w:val="right"/>
            </w:pPr>
            <w:r/>
            <w:r>
              <w:rPr>
                <w:rFonts w:ascii="Calibri" w:hAnsi="Calibri"/>
                <w:b w:val="0"/>
                <w:sz w:val="17"/>
              </w:rPr>
              <w:t>0,1229</w:t>
            </w:r>
          </w:p>
        </w:tc>
      </w:tr>
      <w:tr>
        <w:tc>
          <w:tcPr>
            <w:tcW w:type="dxa" w:w="5386"/>
            <w:tcBorders>
              <w:top w:val="single" w:sz="4" w:space="0" w:color="BFBFBF"/>
              <w:left w:val="single" w:sz="4" w:space="0" w:color="BFBFBF"/>
              <w:bottom w:val="single" w:sz="4" w:space="0" w:color="BFBFBF"/>
              <w:right w:val="single" w:sz="4" w:space="0" w:color="BFBFBF"/>
            </w:tcBorders>
          </w:tcPr>
          <w:p>
            <w:r/>
            <w:r>
              <w:rPr>
                <w:rFonts w:ascii="Calibri" w:hAnsi="Calibri"/>
                <w:b w:val="0"/>
                <w:sz w:val="17"/>
              </w:rPr>
              <w:t>TSI_rel 2025/2023</w:t>
            </w:r>
          </w:p>
        </w:tc>
        <w:tc>
          <w:tcPr>
            <w:tcW w:type="dxa" w:w="5386"/>
            <w:tcBorders>
              <w:top w:val="single" w:sz="4" w:space="0" w:color="BFBFBF"/>
              <w:left w:val="single" w:sz="4" w:space="0" w:color="BFBFBF"/>
              <w:bottom w:val="single" w:sz="4" w:space="0" w:color="BFBFBF"/>
              <w:right w:val="single" w:sz="4" w:space="0" w:color="BFBFBF"/>
            </w:tcBorders>
          </w:tcPr>
          <w:p>
            <w:pPr>
              <w:jc w:val="right"/>
            </w:pPr>
            <w:r/>
            <w:r>
              <w:rPr>
                <w:rFonts w:ascii="Calibri" w:hAnsi="Calibri"/>
                <w:b w:val="0"/>
                <w:sz w:val="17"/>
              </w:rPr>
              <w:t>1,3456</w:t>
            </w:r>
          </w:p>
        </w:tc>
      </w:tr>
    </w:tbl>
    <w:p>
      <w:pPr>
        <w:spacing w:after="40"/>
      </w:pPr>
    </w:p>
    <w:p>
      <w:pPr>
        <w:spacing w:after="160"/>
      </w:pPr>
      <w:r>
        <w:rPr>
          <w:i/>
          <w:color w:val="333333"/>
          <w:sz w:val="18"/>
        </w:rPr>
        <w:t>Tabella 10 — Indici di Gruppo (D020/2025 pesa per la produzione del periodo). TSI_rel di Gruppo: media dei TSI_rel di unità ponderata sulla produzione 2025.</w:t>
      </w:r>
    </w:p>
    <w:p>
      <w:pPr>
        <w:spacing w:after="120"/>
        <w:jc w:val="both"/>
      </w:pPr>
      <w:r>
        <w:rPr>
          <w:rFonts w:ascii="Calibri" w:hAnsi="Calibri"/>
          <w:b w:val="0"/>
          <w:i w:val="0"/>
          <w:sz w:val="22"/>
        </w:rPr>
        <w:t xml:space="preserve">La Tabella 10 aggrega le unità in </w:t>
      </w:r>
      <w:r>
        <w:rPr>
          <w:rFonts w:ascii="Calibri" w:hAnsi="Calibri"/>
          <w:b/>
          <w:i w:val="0"/>
          <w:sz w:val="22"/>
        </w:rPr>
        <w:t>indici di Gruppo</w:t>
      </w:r>
      <w:r>
        <w:rPr>
          <w:rFonts w:ascii="Calibri" w:hAnsi="Calibri"/>
          <w:b w:val="0"/>
          <w:i w:val="0"/>
          <w:sz w:val="22"/>
        </w:rPr>
        <w:t xml:space="preserve"> come media pesata sulla produzione per anno: in questo modo D020/2025 contribuisce in proporzione alla sola produzione del periodo di esercizio, senza sovra- o sotto-rappresentarsi. Il Gruppo presenta un </w:t>
      </w:r>
      <w:r>
        <w:rPr>
          <w:rFonts w:ascii="Calibri" w:hAnsi="Calibri"/>
          <w:b/>
          <w:i w:val="0"/>
          <w:sz w:val="22"/>
        </w:rPr>
        <w:t>TSI_abs 2025 di 0,1229</w:t>
      </w:r>
      <w:r>
        <w:rPr>
          <w:rFonts w:ascii="Calibri" w:hAnsi="Calibri"/>
          <w:b w:val="0"/>
          <w:i w:val="0"/>
          <w:sz w:val="22"/>
        </w:rPr>
        <w:t xml:space="preserve"> e un </w:t>
      </w:r>
      <w:r>
        <w:rPr>
          <w:rFonts w:ascii="Calibri" w:hAnsi="Calibri"/>
          <w:b/>
          <w:i w:val="0"/>
          <w:sz w:val="22"/>
        </w:rPr>
        <w:t>TSI_rel di 1,3456</w:t>
      </w:r>
      <w:r>
        <w:rPr>
          <w:rFonts w:ascii="Calibri" w:hAnsi="Calibri"/>
          <w:b w:val="0"/>
          <w:i w:val="0"/>
          <w:sz w:val="22"/>
        </w:rPr>
        <w:t xml:space="preserve"> (miglioramento medio +34,6 % rispetto al 2023); il TSI_rel di Gruppo è la media dei TSI_rel di unità ponderata sulla produzione 2025, non il rapporto fra i TSI_abs di Gruppo. Il segnale di sostenibilità è positivo e coerente a livello aggregato, non solo di singola unità.</w:t>
      </w:r>
    </w:p>
    <w:tbl>
      <w:tblPr>
        <w:tblW w:type="auto" w:w="0"/>
        <w:jc w:val="center"/>
        <w:tblLook w:firstColumn="1" w:firstRow="1" w:lastColumn="0" w:lastRow="0" w:noHBand="0" w:noVBand="1" w:val="04A0"/>
      </w:tblPr>
      <w:tblGrid>
        <w:gridCol w:w="3591"/>
        <w:gridCol w:w="3591"/>
        <w:gridCol w:w="3591"/>
      </w:tblGrid>
      <w:tr>
        <w:trPr>
          <w:tblHeader w:val="true"/>
        </w:trPr>
        <w:tc>
          <w:tcPr>
            <w:tcW w:type="dxa" w:w="3591"/>
            <w:shd w:fill="0B5A3C"/>
            <w:tcBorders>
              <w:top w:val="single" w:sz="4" w:space="0" w:color="BFBFBF"/>
              <w:left w:val="single" w:sz="4" w:space="0" w:color="BFBFBF"/>
              <w:bottom w:val="single" w:sz="4" w:space="0" w:color="BFBFBF"/>
              <w:right w:val="single" w:sz="4" w:space="0" w:color="BFBFBF"/>
            </w:tcBorders>
          </w:tcPr>
          <w:p>
            <w:pPr>
              <w:jc w:val="center"/>
            </w:pPr>
            <w:r/>
            <w:r>
              <w:rPr>
                <w:rFonts w:ascii="Calibri" w:hAnsi="Calibri"/>
                <w:b/>
                <w:color w:val="FFFFFF"/>
                <w:sz w:val="17"/>
              </w:rPr>
              <w:t>Elemento</w:t>
            </w:r>
          </w:p>
        </w:tc>
        <w:tc>
          <w:tcPr>
            <w:tcW w:type="dxa" w:w="3591"/>
            <w:shd w:fill="0B5A3C"/>
            <w:tcBorders>
              <w:top w:val="single" w:sz="4" w:space="0" w:color="BFBFBF"/>
              <w:left w:val="single" w:sz="4" w:space="0" w:color="BFBFBF"/>
              <w:bottom w:val="single" w:sz="4" w:space="0" w:color="BFBFBF"/>
              <w:right w:val="single" w:sz="4" w:space="0" w:color="BFBFBF"/>
            </w:tcBorders>
          </w:tcPr>
          <w:p>
            <w:pPr>
              <w:jc w:val="center"/>
            </w:pPr>
            <w:r/>
            <w:r>
              <w:rPr>
                <w:rFonts w:ascii="Calibri" w:hAnsi="Calibri"/>
                <w:b/>
                <w:color w:val="FFFFFF"/>
                <w:sz w:val="17"/>
              </w:rPr>
              <w:t>EEA+ alpha (OR6.5)</w:t>
            </w:r>
          </w:p>
        </w:tc>
        <w:tc>
          <w:tcPr>
            <w:tcW w:type="dxa" w:w="3591"/>
            <w:shd w:fill="0B5A3C"/>
            <w:tcBorders>
              <w:top w:val="single" w:sz="4" w:space="0" w:color="BFBFBF"/>
              <w:left w:val="single" w:sz="4" w:space="0" w:color="BFBFBF"/>
              <w:bottom w:val="single" w:sz="4" w:space="0" w:color="BFBFBF"/>
              <w:right w:val="single" w:sz="4" w:space="0" w:color="BFBFBF"/>
            </w:tcBorders>
          </w:tcPr>
          <w:p>
            <w:pPr>
              <w:jc w:val="center"/>
            </w:pPr>
            <w:r/>
            <w:r>
              <w:rPr>
                <w:rFonts w:ascii="Calibri" w:hAnsi="Calibri"/>
                <w:b/>
                <w:color w:val="FFFFFF"/>
                <w:sz w:val="17"/>
              </w:rPr>
              <w:t>EEA+ beta (OR7.3)</w:t>
            </w:r>
          </w:p>
        </w:tc>
      </w:tr>
      <w:tr>
        <w:tc>
          <w:tcPr>
            <w:tcW w:type="dxa" w:w="3591"/>
            <w:tcBorders>
              <w:top w:val="single" w:sz="4" w:space="0" w:color="BFBFBF"/>
              <w:left w:val="single" w:sz="4" w:space="0" w:color="BFBFBF"/>
              <w:bottom w:val="single" w:sz="4" w:space="0" w:color="BFBFBF"/>
              <w:right w:val="single" w:sz="4" w:space="0" w:color="BFBFBF"/>
            </w:tcBorders>
          </w:tcPr>
          <w:p>
            <w:r/>
            <w:r>
              <w:rPr>
                <w:rFonts w:ascii="Calibri" w:hAnsi="Calibri"/>
                <w:b w:val="0"/>
                <w:sz w:val="17"/>
              </w:rPr>
              <w:t>Footprint</w:t>
            </w:r>
          </w:p>
        </w:tc>
        <w:tc>
          <w:tcPr>
            <w:tcW w:type="dxa" w:w="3591"/>
            <w:tcBorders>
              <w:top w:val="single" w:sz="4" w:space="0" w:color="BFBFBF"/>
              <w:left w:val="single" w:sz="4" w:space="0" w:color="BFBFBF"/>
              <w:bottom w:val="single" w:sz="4" w:space="0" w:color="BFBFBF"/>
              <w:right w:val="single" w:sz="4" w:space="0" w:color="BFBFBF"/>
            </w:tcBorders>
          </w:tcPr>
          <w:p>
            <w:r/>
            <w:r>
              <w:rPr>
                <w:rFonts w:ascii="Calibri" w:hAnsi="Calibri"/>
                <w:b w:val="0"/>
                <w:sz w:val="17"/>
              </w:rPr>
              <w:t>integrazione concettuale</w:t>
            </w:r>
          </w:p>
        </w:tc>
        <w:tc>
          <w:tcPr>
            <w:tcW w:type="dxa" w:w="3591"/>
            <w:tcBorders>
              <w:top w:val="single" w:sz="4" w:space="0" w:color="BFBFBF"/>
              <w:left w:val="single" w:sz="4" w:space="0" w:color="BFBFBF"/>
              <w:bottom w:val="single" w:sz="4" w:space="0" w:color="BFBFBF"/>
              <w:right w:val="single" w:sz="4" w:space="0" w:color="BFBFBF"/>
            </w:tcBorders>
          </w:tcPr>
          <w:p>
            <w:r/>
            <w:r>
              <w:rPr>
                <w:rFonts w:ascii="Calibri" w:hAnsi="Calibri"/>
                <w:b w:val="0"/>
                <w:sz w:val="17"/>
              </w:rPr>
              <w:t>4 moduli -J formalizzati</w:t>
            </w:r>
          </w:p>
        </w:tc>
      </w:tr>
      <w:tr>
        <w:tc>
          <w:tcPr>
            <w:tcW w:type="dxa" w:w="3591"/>
            <w:tcBorders>
              <w:top w:val="single" w:sz="4" w:space="0" w:color="BFBFBF"/>
              <w:left w:val="single" w:sz="4" w:space="0" w:color="BFBFBF"/>
              <w:bottom w:val="single" w:sz="4" w:space="0" w:color="BFBFBF"/>
              <w:right w:val="single" w:sz="4" w:space="0" w:color="BFBFBF"/>
            </w:tcBorders>
          </w:tcPr>
          <w:p>
            <w:r/>
            <w:r>
              <w:rPr>
                <w:rFonts w:ascii="Calibri" w:hAnsi="Calibri"/>
                <w:b w:val="0"/>
                <w:sz w:val="17"/>
              </w:rPr>
              <w:t>Ponderazione</w:t>
            </w:r>
          </w:p>
        </w:tc>
        <w:tc>
          <w:tcPr>
            <w:tcW w:type="dxa" w:w="3591"/>
            <w:tcBorders>
              <w:top w:val="single" w:sz="4" w:space="0" w:color="BFBFBF"/>
              <w:left w:val="single" w:sz="4" w:space="0" w:color="BFBFBF"/>
              <w:bottom w:val="single" w:sz="4" w:space="0" w:color="BFBFBF"/>
              <w:right w:val="single" w:sz="4" w:space="0" w:color="BFBFBF"/>
            </w:tcBorders>
          </w:tcPr>
          <w:p>
            <w:r/>
            <w:r>
              <w:rPr>
                <w:rFonts w:ascii="Calibri" w:hAnsi="Calibri"/>
                <w:b w:val="0"/>
                <w:sz w:val="17"/>
              </w:rPr>
              <w:t>da consolidare</w:t>
            </w:r>
          </w:p>
        </w:tc>
        <w:tc>
          <w:tcPr>
            <w:tcW w:type="dxa" w:w="3591"/>
            <w:tcBorders>
              <w:top w:val="single" w:sz="4" w:space="0" w:color="BFBFBF"/>
              <w:left w:val="single" w:sz="4" w:space="0" w:color="BFBFBF"/>
              <w:bottom w:val="single" w:sz="4" w:space="0" w:color="BFBFBF"/>
              <w:right w:val="single" w:sz="4" w:space="0" w:color="BFBFBF"/>
            </w:tcBorders>
          </w:tcPr>
          <w:p>
            <w:r/>
            <w:r>
              <w:rPr>
                <w:rFonts w:ascii="Calibri" w:hAnsi="Calibri"/>
                <w:b w:val="0"/>
                <w:sz w:val="17"/>
              </w:rPr>
              <w:t>AHP, CR ≤ 0,10</w:t>
            </w:r>
          </w:p>
        </w:tc>
      </w:tr>
      <w:tr>
        <w:tc>
          <w:tcPr>
            <w:tcW w:type="dxa" w:w="3591"/>
            <w:tcBorders>
              <w:top w:val="single" w:sz="4" w:space="0" w:color="BFBFBF"/>
              <w:left w:val="single" w:sz="4" w:space="0" w:color="BFBFBF"/>
              <w:bottom w:val="single" w:sz="4" w:space="0" w:color="BFBFBF"/>
              <w:right w:val="single" w:sz="4" w:space="0" w:color="BFBFBF"/>
            </w:tcBorders>
          </w:tcPr>
          <w:p>
            <w:r/>
            <w:r>
              <w:rPr>
                <w:rFonts w:ascii="Calibri" w:hAnsi="Calibri"/>
                <w:b w:val="0"/>
                <w:sz w:val="17"/>
              </w:rPr>
              <w:t>Anno parziale</w:t>
            </w:r>
          </w:p>
        </w:tc>
        <w:tc>
          <w:tcPr>
            <w:tcW w:type="dxa" w:w="3591"/>
            <w:tcBorders>
              <w:top w:val="single" w:sz="4" w:space="0" w:color="BFBFBF"/>
              <w:left w:val="single" w:sz="4" w:space="0" w:color="BFBFBF"/>
              <w:bottom w:val="single" w:sz="4" w:space="0" w:color="BFBFBF"/>
              <w:right w:val="single" w:sz="4" w:space="0" w:color="BFBFBF"/>
            </w:tcBorders>
          </w:tcPr>
          <w:p>
            <w:r/>
            <w:r>
              <w:rPr>
                <w:rFonts w:ascii="Calibri" w:hAnsi="Calibri"/>
                <w:b w:val="0"/>
                <w:sz w:val="17"/>
              </w:rPr>
              <w:t>non previsto</w:t>
            </w:r>
          </w:p>
        </w:tc>
        <w:tc>
          <w:tcPr>
            <w:tcW w:type="dxa" w:w="3591"/>
            <w:tcBorders>
              <w:top w:val="single" w:sz="4" w:space="0" w:color="BFBFBF"/>
              <w:left w:val="single" w:sz="4" w:space="0" w:color="BFBFBF"/>
              <w:bottom w:val="single" w:sz="4" w:space="0" w:color="BFBFBF"/>
              <w:right w:val="single" w:sz="4" w:space="0" w:color="BFBFBF"/>
            </w:tcBorders>
          </w:tcPr>
          <w:p>
            <w:r/>
            <w:r>
              <w:rPr>
                <w:rFonts w:ascii="Calibri" w:hAnsi="Calibri"/>
                <w:b w:val="0"/>
                <w:sz w:val="17"/>
              </w:rPr>
              <w:t>opzione A (riferimento omologo) + guardia durata</w:t>
            </w:r>
          </w:p>
        </w:tc>
      </w:tr>
      <w:tr>
        <w:tc>
          <w:tcPr>
            <w:tcW w:type="dxa" w:w="3591"/>
            <w:tcBorders>
              <w:top w:val="single" w:sz="4" w:space="0" w:color="BFBFBF"/>
              <w:left w:val="single" w:sz="4" w:space="0" w:color="BFBFBF"/>
              <w:bottom w:val="single" w:sz="4" w:space="0" w:color="BFBFBF"/>
              <w:right w:val="single" w:sz="4" w:space="0" w:color="BFBFBF"/>
            </w:tcBorders>
          </w:tcPr>
          <w:p>
            <w:r/>
            <w:r>
              <w:rPr>
                <w:rFonts w:ascii="Calibri" w:hAnsi="Calibri"/>
                <w:b w:val="0"/>
                <w:sz w:val="17"/>
              </w:rPr>
              <w:t>TSI</w:t>
            </w:r>
          </w:p>
        </w:tc>
        <w:tc>
          <w:tcPr>
            <w:tcW w:type="dxa" w:w="3591"/>
            <w:tcBorders>
              <w:top w:val="single" w:sz="4" w:space="0" w:color="BFBFBF"/>
              <w:left w:val="single" w:sz="4" w:space="0" w:color="BFBFBF"/>
              <w:bottom w:val="single" w:sz="4" w:space="0" w:color="BFBFBF"/>
              <w:right w:val="single" w:sz="4" w:space="0" w:color="BFBFBF"/>
            </w:tcBorders>
          </w:tcPr>
          <w:p>
            <w:r/>
            <w:r>
              <w:rPr>
                <w:rFonts w:ascii="Calibri" w:hAnsi="Calibri"/>
                <w:b w:val="0"/>
                <w:sz w:val="17"/>
              </w:rPr>
              <w:t>definizione alpha</w:t>
            </w:r>
          </w:p>
        </w:tc>
        <w:tc>
          <w:tcPr>
            <w:tcW w:type="dxa" w:w="3591"/>
            <w:tcBorders>
              <w:top w:val="single" w:sz="4" w:space="0" w:color="BFBFBF"/>
              <w:left w:val="single" w:sz="4" w:space="0" w:color="BFBFBF"/>
              <w:bottom w:val="single" w:sz="4" w:space="0" w:color="BFBFBF"/>
              <w:right w:val="single" w:sz="4" w:space="0" w:color="BFBFBF"/>
            </w:tcBorders>
          </w:tcPr>
          <w:p>
            <w:r/>
            <w:r>
              <w:rPr>
                <w:rFonts w:ascii="Calibri" w:hAnsi="Calibri"/>
                <w:b w:val="0"/>
                <w:sz w:val="17"/>
              </w:rPr>
              <w:t>Φ + Ψ, TSI_abs e TSI_rel</w:t>
            </w:r>
          </w:p>
        </w:tc>
      </w:tr>
      <w:tr>
        <w:tc>
          <w:tcPr>
            <w:tcW w:type="dxa" w:w="3591"/>
            <w:tcBorders>
              <w:top w:val="single" w:sz="4" w:space="0" w:color="BFBFBF"/>
              <w:left w:val="single" w:sz="4" w:space="0" w:color="BFBFBF"/>
              <w:bottom w:val="single" w:sz="4" w:space="0" w:color="BFBFBF"/>
              <w:right w:val="single" w:sz="4" w:space="0" w:color="BFBFBF"/>
            </w:tcBorders>
          </w:tcPr>
          <w:p>
            <w:r/>
            <w:r>
              <w:rPr>
                <w:rFonts w:ascii="Calibri" w:hAnsi="Calibri"/>
                <w:b w:val="0"/>
                <w:sz w:val="17"/>
              </w:rPr>
              <w:t>Output</w:t>
            </w:r>
          </w:p>
        </w:tc>
        <w:tc>
          <w:tcPr>
            <w:tcW w:type="dxa" w:w="3591"/>
            <w:tcBorders>
              <w:top w:val="single" w:sz="4" w:space="0" w:color="BFBFBF"/>
              <w:left w:val="single" w:sz="4" w:space="0" w:color="BFBFBF"/>
              <w:bottom w:val="single" w:sz="4" w:space="0" w:color="BFBFBF"/>
              <w:right w:val="single" w:sz="4" w:space="0" w:color="BFBFBF"/>
            </w:tcBorders>
          </w:tcPr>
          <w:p>
            <w:r/>
            <w:r>
              <w:rPr>
                <w:rFonts w:ascii="Calibri" w:hAnsi="Calibri"/>
                <w:b w:val="0"/>
                <w:sz w:val="17"/>
              </w:rPr>
              <w:t>TSI teorico</w:t>
            </w:r>
          </w:p>
        </w:tc>
        <w:tc>
          <w:tcPr>
            <w:tcW w:type="dxa" w:w="3591"/>
            <w:tcBorders>
              <w:top w:val="single" w:sz="4" w:space="0" w:color="BFBFBF"/>
              <w:left w:val="single" w:sz="4" w:space="0" w:color="BFBFBF"/>
              <w:bottom w:val="single" w:sz="4" w:space="0" w:color="BFBFBF"/>
              <w:right w:val="single" w:sz="4" w:space="0" w:color="BFBFBF"/>
            </w:tcBorders>
          </w:tcPr>
          <w:p>
            <w:r/>
            <w:r>
              <w:rPr>
                <w:rFonts w:ascii="Calibri" w:hAnsi="Calibri"/>
                <w:b w:val="0"/>
                <w:sz w:val="17"/>
              </w:rPr>
              <w:t>TSI per unità e anno (log beta-1.3)</w:t>
            </w:r>
          </w:p>
        </w:tc>
      </w:tr>
    </w:tbl>
    <w:p>
      <w:pPr>
        <w:spacing w:after="40"/>
      </w:pPr>
    </w:p>
    <w:p>
      <w:pPr>
        <w:spacing w:after="160"/>
      </w:pPr>
      <w:r>
        <w:rPr>
          <w:i/>
          <w:color w:val="333333"/>
          <w:sz w:val="18"/>
        </w:rPr>
        <w:t>Tabella 11 — Evoluzione EEA+ alpha → beta.</w:t>
      </w:r>
    </w:p>
    <w:p>
      <w:pPr>
        <w:spacing w:after="120"/>
        <w:jc w:val="both"/>
      </w:pPr>
      <w:r>
        <w:rPr>
          <w:rFonts w:ascii="Calibri" w:hAnsi="Calibri"/>
          <w:b w:val="0"/>
          <w:i w:val="0"/>
          <w:sz w:val="22"/>
        </w:rPr>
        <w:t xml:space="preserve">La Tabella 11 esplicita il </w:t>
      </w:r>
      <w:r>
        <w:rPr>
          <w:rFonts w:ascii="Calibri" w:hAnsi="Calibri"/>
          <w:b/>
          <w:i w:val="0"/>
          <w:sz w:val="22"/>
        </w:rPr>
        <w:t>contributo innovativo</w:t>
      </w:r>
      <w:r>
        <w:rPr>
          <w:rFonts w:ascii="Calibri" w:hAnsi="Calibri"/>
          <w:b w:val="0"/>
          <w:i w:val="0"/>
          <w:sz w:val="22"/>
        </w:rPr>
        <w:t xml:space="preserve"> di questa attività rispetto allo stato dell'arte interno: il passaggio dalla versione alpha dell'EEA+ (OR6.5), in cui footprint e ponderazione erano ancora concettuali, alla </w:t>
      </w:r>
      <w:r>
        <w:rPr>
          <w:rFonts w:ascii="Calibri" w:hAnsi="Calibri"/>
          <w:b/>
          <w:i w:val="0"/>
          <w:sz w:val="22"/>
        </w:rPr>
        <w:t>versione beta operativa</w:t>
      </w:r>
      <w:r>
        <w:rPr>
          <w:rFonts w:ascii="Calibri" w:hAnsi="Calibri"/>
          <w:b w:val="0"/>
          <w:i w:val="0"/>
          <w:sz w:val="22"/>
        </w:rPr>
        <w:t xml:space="preserve"> collaudata in OR7.3. Gli avanzamenti qualificanti sono la formalizzazione dei quattro moduli -J, la ponderazione AHP con CR ≤ 0,10, la gestione rigorosa dell'anno parziale tramite l'opzione A con guardia di durata, e un TSI esplicitato nelle componenti Φ e Ψ e prodotto per ogni unità e anno con log tracciabile (beta-1.3). È il salto da una definizione teorica a uno strumento di misura effettivamente calcolabile e auditabile.</w:t>
      </w:r>
    </w:p>
    <w:p>
      <w:pPr>
        <w:spacing w:before="160" w:after="60"/>
      </w:pPr>
      <w:r>
        <w:rPr>
          <w:rFonts w:ascii="Calibri" w:hAnsi="Calibri"/>
          <w:b/>
          <w:color w:val="024C41"/>
          <w:sz w:val="26"/>
        </w:rPr>
        <w:t>3.10 KPI di attività (Tabella 12)</w:t>
      </w:r>
    </w:p>
    <w:tbl>
      <w:tblPr>
        <w:tblW w:type="auto" w:w="0"/>
        <w:jc w:val="center"/>
        <w:tblLook w:firstColumn="1" w:firstRow="1" w:lastColumn="0" w:lastRow="0" w:noHBand="0" w:noVBand="1" w:val="04A0"/>
      </w:tblPr>
      <w:tblGrid>
        <w:gridCol w:w="2693"/>
        <w:gridCol w:w="2693"/>
        <w:gridCol w:w="2693"/>
        <w:gridCol w:w="2693"/>
      </w:tblGrid>
      <w:tr>
        <w:trPr>
          <w:tblHeader w:val="true"/>
        </w:trPr>
        <w:tc>
          <w:tcPr>
            <w:tcW w:type="dxa" w:w="2693"/>
            <w:shd w:fill="0B5A3C"/>
            <w:tcBorders>
              <w:top w:val="single" w:sz="4" w:space="0" w:color="BFBFBF"/>
              <w:left w:val="single" w:sz="4" w:space="0" w:color="BFBFBF"/>
              <w:bottom w:val="single" w:sz="4" w:space="0" w:color="BFBFBF"/>
              <w:right w:val="single" w:sz="4" w:space="0" w:color="BFBFBF"/>
            </w:tcBorders>
          </w:tcPr>
          <w:p>
            <w:pPr>
              <w:jc w:val="center"/>
            </w:pPr>
            <w:r/>
            <w:r>
              <w:rPr>
                <w:rFonts w:ascii="Calibri" w:hAnsi="Calibri"/>
                <w:b/>
                <w:color w:val="FFFFFF"/>
                <w:sz w:val="17"/>
              </w:rPr>
              <w:t>KPI</w:t>
            </w:r>
          </w:p>
        </w:tc>
        <w:tc>
          <w:tcPr>
            <w:tcW w:type="dxa" w:w="2693"/>
            <w:shd w:fill="0B5A3C"/>
            <w:tcBorders>
              <w:top w:val="single" w:sz="4" w:space="0" w:color="BFBFBF"/>
              <w:left w:val="single" w:sz="4" w:space="0" w:color="BFBFBF"/>
              <w:bottom w:val="single" w:sz="4" w:space="0" w:color="BFBFBF"/>
              <w:right w:val="single" w:sz="4" w:space="0" w:color="BFBFBF"/>
            </w:tcBorders>
          </w:tcPr>
          <w:p>
            <w:pPr>
              <w:jc w:val="center"/>
            </w:pPr>
            <w:r/>
            <w:r>
              <w:rPr>
                <w:rFonts w:ascii="Calibri" w:hAnsi="Calibri"/>
                <w:b/>
                <w:color w:val="FFFFFF"/>
                <w:sz w:val="17"/>
              </w:rPr>
              <w:t>Baseline</w:t>
            </w:r>
          </w:p>
        </w:tc>
        <w:tc>
          <w:tcPr>
            <w:tcW w:type="dxa" w:w="2693"/>
            <w:shd w:fill="0B5A3C"/>
            <w:tcBorders>
              <w:top w:val="single" w:sz="4" w:space="0" w:color="BFBFBF"/>
              <w:left w:val="single" w:sz="4" w:space="0" w:color="BFBFBF"/>
              <w:bottom w:val="single" w:sz="4" w:space="0" w:color="BFBFBF"/>
              <w:right w:val="single" w:sz="4" w:space="0" w:color="BFBFBF"/>
            </w:tcBorders>
          </w:tcPr>
          <w:p>
            <w:pPr>
              <w:jc w:val="center"/>
            </w:pPr>
            <w:r/>
            <w:r>
              <w:rPr>
                <w:rFonts w:ascii="Calibri" w:hAnsi="Calibri"/>
                <w:b/>
                <w:color w:val="FFFFFF"/>
                <w:sz w:val="17"/>
              </w:rPr>
              <w:t>Obiettivo</w:t>
            </w:r>
          </w:p>
        </w:tc>
        <w:tc>
          <w:tcPr>
            <w:tcW w:type="dxa" w:w="2693"/>
            <w:shd w:fill="0B5A3C"/>
            <w:tcBorders>
              <w:top w:val="single" w:sz="4" w:space="0" w:color="BFBFBF"/>
              <w:left w:val="single" w:sz="4" w:space="0" w:color="BFBFBF"/>
              <w:bottom w:val="single" w:sz="4" w:space="0" w:color="BFBFBF"/>
              <w:right w:val="single" w:sz="4" w:space="0" w:color="BFBFBF"/>
            </w:tcBorders>
          </w:tcPr>
          <w:p>
            <w:pPr>
              <w:jc w:val="center"/>
            </w:pPr>
            <w:r/>
            <w:r>
              <w:rPr>
                <w:rFonts w:ascii="Calibri" w:hAnsi="Calibri"/>
                <w:b/>
                <w:color w:val="FFFFFF"/>
                <w:sz w:val="17"/>
              </w:rPr>
              <w:t>Risultato</w:t>
            </w:r>
          </w:p>
        </w:tc>
      </w:tr>
      <w:tr>
        <w:tc>
          <w:tcPr>
            <w:tcW w:type="dxa" w:w="2693"/>
            <w:tcBorders>
              <w:top w:val="single" w:sz="4" w:space="0" w:color="BFBFBF"/>
              <w:left w:val="single" w:sz="4" w:space="0" w:color="BFBFBF"/>
              <w:bottom w:val="single" w:sz="4" w:space="0" w:color="BFBFBF"/>
              <w:right w:val="single" w:sz="4" w:space="0" w:color="BFBFBF"/>
            </w:tcBorders>
          </w:tcPr>
          <w:p>
            <w:r/>
            <w:r>
              <w:rPr>
                <w:rFonts w:ascii="Calibri" w:hAnsi="Calibri"/>
                <w:b w:val="0"/>
                <w:sz w:val="17"/>
              </w:rPr>
              <w:t>TSI</w:t>
            </w:r>
          </w:p>
        </w:tc>
        <w:tc>
          <w:tcPr>
            <w:tcW w:type="dxa" w:w="2693"/>
            <w:tcBorders>
              <w:top w:val="single" w:sz="4" w:space="0" w:color="BFBFBF"/>
              <w:left w:val="single" w:sz="4" w:space="0" w:color="BFBFBF"/>
              <w:bottom w:val="single" w:sz="4" w:space="0" w:color="BFBFBF"/>
              <w:right w:val="single" w:sz="4" w:space="0" w:color="BFBFBF"/>
            </w:tcBorders>
          </w:tcPr>
          <w:p>
            <w:r/>
            <w:r>
              <w:rPr>
                <w:rFonts w:ascii="Calibri" w:hAnsi="Calibri"/>
                <w:b w:val="0"/>
                <w:sz w:val="17"/>
              </w:rPr>
              <w:t>N°3 su serie storica</w:t>
            </w:r>
          </w:p>
        </w:tc>
        <w:tc>
          <w:tcPr>
            <w:tcW w:type="dxa" w:w="2693"/>
            <w:tcBorders>
              <w:top w:val="single" w:sz="4" w:space="0" w:color="BFBFBF"/>
              <w:left w:val="single" w:sz="4" w:space="0" w:color="BFBFBF"/>
              <w:bottom w:val="single" w:sz="4" w:space="0" w:color="BFBFBF"/>
              <w:right w:val="single" w:sz="4" w:space="0" w:color="BFBFBF"/>
            </w:tcBorders>
          </w:tcPr>
          <w:p>
            <w:r/>
            <w:r>
              <w:rPr>
                <w:rFonts w:ascii="Calibri" w:hAnsi="Calibri"/>
                <w:b w:val="0"/>
                <w:sz w:val="17"/>
              </w:rPr>
              <w:t>N°3 real-time</w:t>
            </w:r>
          </w:p>
        </w:tc>
        <w:tc>
          <w:tcPr>
            <w:tcW w:type="dxa" w:w="2693"/>
            <w:tcBorders>
              <w:top w:val="single" w:sz="4" w:space="0" w:color="BFBFBF"/>
              <w:left w:val="single" w:sz="4" w:space="0" w:color="BFBFBF"/>
              <w:bottom w:val="single" w:sz="4" w:space="0" w:color="BFBFBF"/>
              <w:right w:val="single" w:sz="4" w:space="0" w:color="BFBFBF"/>
            </w:tcBorders>
          </w:tcPr>
          <w:p>
            <w:r/>
            <w:r>
              <w:rPr>
                <w:rFonts w:ascii="Calibri" w:hAnsi="Calibri"/>
                <w:b w:val="0"/>
                <w:sz w:val="17"/>
              </w:rPr>
              <w:t>6 TSI (2023 e 2025)</w:t>
            </w:r>
          </w:p>
        </w:tc>
      </w:tr>
      <w:tr>
        <w:tc>
          <w:tcPr>
            <w:tcW w:type="dxa" w:w="2693"/>
            <w:tcBorders>
              <w:top w:val="single" w:sz="4" w:space="0" w:color="BFBFBF"/>
              <w:left w:val="single" w:sz="4" w:space="0" w:color="BFBFBF"/>
              <w:bottom w:val="single" w:sz="4" w:space="0" w:color="BFBFBF"/>
              <w:right w:val="single" w:sz="4" w:space="0" w:color="BFBFBF"/>
            </w:tcBorders>
          </w:tcPr>
          <w:p>
            <w:r/>
            <w:r>
              <w:rPr>
                <w:rFonts w:ascii="Calibri" w:hAnsi="Calibri"/>
                <w:b w:val="0"/>
                <w:sz w:val="17"/>
              </w:rPr>
              <w:t>Versione EEA+</w:t>
            </w:r>
          </w:p>
        </w:tc>
        <w:tc>
          <w:tcPr>
            <w:tcW w:type="dxa" w:w="2693"/>
            <w:tcBorders>
              <w:top w:val="single" w:sz="4" w:space="0" w:color="BFBFBF"/>
              <w:left w:val="single" w:sz="4" w:space="0" w:color="BFBFBF"/>
              <w:bottom w:val="single" w:sz="4" w:space="0" w:color="BFBFBF"/>
              <w:right w:val="single" w:sz="4" w:space="0" w:color="BFBFBF"/>
            </w:tcBorders>
          </w:tcPr>
          <w:p>
            <w:r/>
            <w:r>
              <w:rPr>
                <w:rFonts w:ascii="Calibri" w:hAnsi="Calibri"/>
                <w:b w:val="0"/>
                <w:sz w:val="17"/>
              </w:rPr>
              <w:t>alpha</w:t>
            </w:r>
          </w:p>
        </w:tc>
        <w:tc>
          <w:tcPr>
            <w:tcW w:type="dxa" w:w="2693"/>
            <w:tcBorders>
              <w:top w:val="single" w:sz="4" w:space="0" w:color="BFBFBF"/>
              <w:left w:val="single" w:sz="4" w:space="0" w:color="BFBFBF"/>
              <w:bottom w:val="single" w:sz="4" w:space="0" w:color="BFBFBF"/>
              <w:right w:val="single" w:sz="4" w:space="0" w:color="BFBFBF"/>
            </w:tcBorders>
          </w:tcPr>
          <w:p>
            <w:r/>
            <w:r>
              <w:rPr>
                <w:rFonts w:ascii="Calibri" w:hAnsi="Calibri"/>
                <w:b w:val="0"/>
                <w:sz w:val="17"/>
              </w:rPr>
              <w:t>beta collaudata</w:t>
            </w:r>
          </w:p>
        </w:tc>
        <w:tc>
          <w:tcPr>
            <w:tcW w:type="dxa" w:w="2693"/>
            <w:tcBorders>
              <w:top w:val="single" w:sz="4" w:space="0" w:color="BFBFBF"/>
              <w:left w:val="single" w:sz="4" w:space="0" w:color="BFBFBF"/>
              <w:bottom w:val="single" w:sz="4" w:space="0" w:color="BFBFBF"/>
              <w:right w:val="single" w:sz="4" w:space="0" w:color="BFBFBF"/>
            </w:tcBorders>
          </w:tcPr>
          <w:p>
            <w:r/>
            <w:r>
              <w:rPr>
                <w:rFonts w:ascii="Calibri" w:hAnsi="Calibri"/>
                <w:b w:val="0"/>
                <w:sz w:val="17"/>
              </w:rPr>
              <w:t>beta operativa (log beta-1.3)</w:t>
            </w:r>
          </w:p>
        </w:tc>
      </w:tr>
      <w:tr>
        <w:tc>
          <w:tcPr>
            <w:tcW w:type="dxa" w:w="2693"/>
            <w:tcBorders>
              <w:top w:val="single" w:sz="4" w:space="0" w:color="BFBFBF"/>
              <w:left w:val="single" w:sz="4" w:space="0" w:color="BFBFBF"/>
              <w:bottom w:val="single" w:sz="4" w:space="0" w:color="BFBFBF"/>
              <w:right w:val="single" w:sz="4" w:space="0" w:color="BFBFBF"/>
            </w:tcBorders>
          </w:tcPr>
          <w:p>
            <w:r/>
            <w:r>
              <w:rPr>
                <w:rFonts w:ascii="Calibri" w:hAnsi="Calibri"/>
                <w:b w:val="0"/>
                <w:sz w:val="17"/>
              </w:rPr>
              <w:t>Consistenza AHP</w:t>
            </w:r>
          </w:p>
        </w:tc>
        <w:tc>
          <w:tcPr>
            <w:tcW w:type="dxa" w:w="2693"/>
            <w:tcBorders>
              <w:top w:val="single" w:sz="4" w:space="0" w:color="BFBFBF"/>
              <w:left w:val="single" w:sz="4" w:space="0" w:color="BFBFBF"/>
              <w:bottom w:val="single" w:sz="4" w:space="0" w:color="BFBFBF"/>
              <w:right w:val="single" w:sz="4" w:space="0" w:color="BFBFBF"/>
            </w:tcBorders>
          </w:tcPr>
          <w:p>
            <w:r/>
            <w:r>
              <w:rPr>
                <w:rFonts w:ascii="Calibri" w:hAnsi="Calibri"/>
                <w:b w:val="0"/>
                <w:sz w:val="17"/>
              </w:rPr>
              <w:t>—</w:t>
            </w:r>
          </w:p>
        </w:tc>
        <w:tc>
          <w:tcPr>
            <w:tcW w:type="dxa" w:w="2693"/>
            <w:tcBorders>
              <w:top w:val="single" w:sz="4" w:space="0" w:color="BFBFBF"/>
              <w:left w:val="single" w:sz="4" w:space="0" w:color="BFBFBF"/>
              <w:bottom w:val="single" w:sz="4" w:space="0" w:color="BFBFBF"/>
              <w:right w:val="single" w:sz="4" w:space="0" w:color="BFBFBF"/>
            </w:tcBorders>
          </w:tcPr>
          <w:p>
            <w:r/>
            <w:r>
              <w:rPr>
                <w:rFonts w:ascii="Calibri" w:hAnsi="Calibri"/>
                <w:b w:val="0"/>
                <w:sz w:val="17"/>
              </w:rPr>
              <w:t>CR ≤ 0,10</w:t>
            </w:r>
          </w:p>
        </w:tc>
        <w:tc>
          <w:tcPr>
            <w:tcW w:type="dxa" w:w="2693"/>
            <w:tcBorders>
              <w:top w:val="single" w:sz="4" w:space="0" w:color="BFBFBF"/>
              <w:left w:val="single" w:sz="4" w:space="0" w:color="BFBFBF"/>
              <w:bottom w:val="single" w:sz="4" w:space="0" w:color="BFBFBF"/>
              <w:right w:val="single" w:sz="4" w:space="0" w:color="BFBFBF"/>
            </w:tcBorders>
          </w:tcPr>
          <w:p>
            <w:r/>
            <w:r>
              <w:rPr>
                <w:rFonts w:ascii="Calibri" w:hAnsi="Calibri"/>
                <w:b w:val="0"/>
                <w:sz w:val="17"/>
              </w:rPr>
              <w:t>CR = 0,0169</w:t>
            </w:r>
          </w:p>
        </w:tc>
      </w:tr>
      <w:tr>
        <w:tc>
          <w:tcPr>
            <w:tcW w:type="dxa" w:w="2693"/>
            <w:tcBorders>
              <w:top w:val="single" w:sz="4" w:space="0" w:color="BFBFBF"/>
              <w:left w:val="single" w:sz="4" w:space="0" w:color="BFBFBF"/>
              <w:bottom w:val="single" w:sz="4" w:space="0" w:color="BFBFBF"/>
              <w:right w:val="single" w:sz="4" w:space="0" w:color="BFBFBF"/>
            </w:tcBorders>
          </w:tcPr>
          <w:p>
            <w:r/>
            <w:r>
              <w:rPr>
                <w:rFonts w:ascii="Calibri" w:hAnsi="Calibri"/>
                <w:b w:val="0"/>
                <w:sz w:val="17"/>
              </w:rPr>
              <w:t>Anno parziale D020</w:t>
            </w:r>
          </w:p>
        </w:tc>
        <w:tc>
          <w:tcPr>
            <w:tcW w:type="dxa" w:w="2693"/>
            <w:tcBorders>
              <w:top w:val="single" w:sz="4" w:space="0" w:color="BFBFBF"/>
              <w:left w:val="single" w:sz="4" w:space="0" w:color="BFBFBF"/>
              <w:bottom w:val="single" w:sz="4" w:space="0" w:color="BFBFBF"/>
              <w:right w:val="single" w:sz="4" w:space="0" w:color="BFBFBF"/>
            </w:tcBorders>
          </w:tcPr>
          <w:p>
            <w:r/>
            <w:r>
              <w:rPr>
                <w:rFonts w:ascii="Calibri" w:hAnsi="Calibri"/>
                <w:b w:val="0"/>
                <w:sz w:val="17"/>
              </w:rPr>
              <w:t>—</w:t>
            </w:r>
          </w:p>
        </w:tc>
        <w:tc>
          <w:tcPr>
            <w:tcW w:type="dxa" w:w="2693"/>
            <w:tcBorders>
              <w:top w:val="single" w:sz="4" w:space="0" w:color="BFBFBF"/>
              <w:left w:val="single" w:sz="4" w:space="0" w:color="BFBFBF"/>
              <w:bottom w:val="single" w:sz="4" w:space="0" w:color="BFBFBF"/>
              <w:right w:val="single" w:sz="4" w:space="0" w:color="BFBFBF"/>
            </w:tcBorders>
          </w:tcPr>
          <w:p>
            <w:r/>
            <w:r>
              <w:rPr>
                <w:rFonts w:ascii="Calibri" w:hAnsi="Calibri"/>
                <w:b w:val="0"/>
                <w:sz w:val="17"/>
              </w:rPr>
              <w:t>gestito</w:t>
            </w:r>
          </w:p>
        </w:tc>
        <w:tc>
          <w:tcPr>
            <w:tcW w:type="dxa" w:w="2693"/>
            <w:tcBorders>
              <w:top w:val="single" w:sz="4" w:space="0" w:color="BFBFBF"/>
              <w:left w:val="single" w:sz="4" w:space="0" w:color="BFBFBF"/>
              <w:bottom w:val="single" w:sz="4" w:space="0" w:color="BFBFBF"/>
              <w:right w:val="single" w:sz="4" w:space="0" w:color="BFBFBF"/>
            </w:tcBorders>
          </w:tcPr>
          <w:p>
            <w:r/>
            <w:r>
              <w:rPr>
                <w:rFonts w:ascii="Calibri" w:hAnsi="Calibri"/>
                <w:b w:val="0"/>
                <w:sz w:val="17"/>
              </w:rPr>
              <w:t>opzione A (ADR-015)</w:t>
            </w:r>
          </w:p>
        </w:tc>
      </w:tr>
    </w:tbl>
    <w:p>
      <w:pPr>
        <w:spacing w:after="40"/>
      </w:pPr>
    </w:p>
    <w:p>
      <w:pPr>
        <w:spacing w:after="160"/>
      </w:pPr>
      <w:r>
        <w:rPr>
          <w:i/>
          <w:color w:val="333333"/>
          <w:sz w:val="18"/>
        </w:rPr>
        <w:t>Tabella 12 — Verifica dei KPI.</w:t>
      </w:r>
    </w:p>
    <w:p>
      <w:pPr>
        <w:spacing w:after="120"/>
        <w:jc w:val="both"/>
      </w:pPr>
      <w:r>
        <w:rPr>
          <w:rFonts w:ascii="Calibri" w:hAnsi="Calibri"/>
          <w:b w:val="0"/>
          <w:i w:val="0"/>
          <w:sz w:val="22"/>
        </w:rPr>
        <w:t xml:space="preserve">La Tabella 12 chiude i risultati con la </w:t>
      </w:r>
      <w:r>
        <w:rPr>
          <w:rFonts w:ascii="Calibri" w:hAnsi="Calibri"/>
          <w:b/>
          <w:i w:val="0"/>
          <w:sz w:val="22"/>
        </w:rPr>
        <w:t>verifica puntuale dei KPI</w:t>
      </w:r>
      <w:r>
        <w:rPr>
          <w:rFonts w:ascii="Calibri" w:hAnsi="Calibri"/>
          <w:b w:val="0"/>
          <w:i w:val="0"/>
          <w:sz w:val="22"/>
        </w:rPr>
        <w:t xml:space="preserve"> di attività rispetto a baseline e obiettivo: i tre TSI su serie storica previsti diventano sei indici (2023 e 2025) effettivamente calcolati; la versione EEA+ passa da alpha a beta operativa; la consistenza AHP conseguita (CR = 0,0169) è ampiamente entro la soglia richiesta (≤ 0,10); e la gestione dell'anno parziale di D020, non prevista inizialmente, è risolta con l'opzione A formalizzata in ADR-015. Tutti gli obiettivi dell'attività risultano conseguiti o superati.</w:t>
      </w:r>
    </w:p>
    <w:p>
      <w:pPr>
        <w:spacing w:before="240" w:after="120"/>
        <w:jc w:val="both"/>
      </w:pPr>
      <w:r>
        <w:rPr>
          <w:rFonts w:ascii="Calibri" w:hAnsi="Calibri"/>
          <w:b/>
          <w:color w:val="024C41"/>
          <w:sz w:val="36"/>
        </w:rPr>
        <w:t>4. DISCUSSIONE E CONCLUSIONI</w:t>
      </w:r>
    </w:p>
    <w:p>
      <w:pPr>
        <w:spacing w:before="160" w:after="60"/>
      </w:pPr>
      <w:r>
        <w:rPr>
          <w:rFonts w:ascii="Calibri" w:hAnsi="Calibri"/>
          <w:b/>
          <w:color w:val="024C41"/>
          <w:sz w:val="26"/>
        </w:rPr>
        <w:t>4.1 Lettura dei risultati</w:t>
      </w:r>
    </w:p>
    <w:p>
      <w:pPr>
        <w:spacing w:after="120"/>
        <w:jc w:val="both"/>
      </w:pPr>
      <w:r>
        <w:rPr>
          <w:rFonts w:ascii="Calibri" w:hAnsi="Calibri"/>
          <w:b w:val="0"/>
          <w:i w:val="0"/>
          <w:sz w:val="22"/>
        </w:rPr>
        <w:t xml:space="preserve">Sulla serie 2023–2025 il TSI cresce in tutte le unità; il miglioramento relativo 2025/2023 è </w:t>
      </w:r>
      <w:r>
        <w:rPr>
          <w:rFonts w:ascii="Calibri" w:hAnsi="Calibri"/>
          <w:b/>
          <w:i w:val="0"/>
          <w:sz w:val="22"/>
        </w:rPr>
        <w:t>+39,8 %</w:t>
      </w:r>
      <w:r>
        <w:rPr>
          <w:rFonts w:ascii="Calibri" w:hAnsi="Calibri"/>
          <w:b w:val="0"/>
          <w:i w:val="0"/>
          <w:sz w:val="22"/>
        </w:rPr>
        <w:t xml:space="preserve"> per D020, </w:t>
      </w:r>
      <w:r>
        <w:rPr>
          <w:rFonts w:ascii="Calibri" w:hAnsi="Calibri"/>
          <w:b/>
          <w:i w:val="0"/>
          <w:sz w:val="22"/>
        </w:rPr>
        <w:t>+34,5 %</w:t>
      </w:r>
      <w:r>
        <w:rPr>
          <w:rFonts w:ascii="Calibri" w:hAnsi="Calibri"/>
          <w:b w:val="0"/>
          <w:i w:val="0"/>
          <w:sz w:val="22"/>
        </w:rPr>
        <w:t xml:space="preserve"> per D060, </w:t>
      </w:r>
      <w:r>
        <w:rPr>
          <w:rFonts w:ascii="Calibri" w:hAnsi="Calibri"/>
          <w:b/>
          <w:i w:val="0"/>
          <w:sz w:val="22"/>
        </w:rPr>
        <w:t>+32,2 %</w:t>
      </w:r>
      <w:r>
        <w:rPr>
          <w:rFonts w:ascii="Calibri" w:hAnsi="Calibri"/>
          <w:b w:val="0"/>
          <w:i w:val="0"/>
          <w:sz w:val="22"/>
        </w:rPr>
        <w:t xml:space="preserve"> per D240, con un valore medio di Gruppo di </w:t>
      </w:r>
      <w:r>
        <w:rPr>
          <w:rFonts w:ascii="Calibri" w:hAnsi="Calibri"/>
          <w:b/>
          <w:i w:val="0"/>
          <w:sz w:val="22"/>
        </w:rPr>
        <w:t>+34,6 %</w:t>
      </w:r>
      <w:r>
        <w:rPr>
          <w:rFonts w:ascii="Calibri" w:hAnsi="Calibri"/>
          <w:b w:val="0"/>
          <w:i w:val="0"/>
          <w:sz w:val="22"/>
        </w:rPr>
        <w:t xml:space="preserve">. L'ordinamento assoluto (TSI_abs 2025) è </w:t>
      </w:r>
      <w:r>
        <w:rPr>
          <w:rFonts w:ascii="Calibri" w:hAnsi="Calibri"/>
          <w:b/>
          <w:i w:val="0"/>
          <w:sz w:val="22"/>
        </w:rPr>
        <w:t>D240 (0,1239) &gt; D060 (0,1227) &gt; D020 (0,1212)</w:t>
      </w:r>
      <w:r>
        <w:rPr>
          <w:rFonts w:ascii="Calibri" w:hAnsi="Calibri"/>
          <w:b w:val="0"/>
          <w:i w:val="0"/>
          <w:sz w:val="22"/>
        </w:rPr>
        <w:t xml:space="preserve">, coerente con la </w:t>
      </w:r>
      <w:r>
        <w:rPr>
          <w:rFonts w:ascii="Calibri" w:hAnsi="Calibri"/>
          <w:b w:val="0"/>
          <w:i/>
          <w:sz w:val="22"/>
        </w:rPr>
        <w:t>footprint family</w:t>
      </w:r>
      <w:r>
        <w:rPr>
          <w:rFonts w:ascii="Calibri" w:hAnsi="Calibri"/>
          <w:b w:val="0"/>
          <w:i w:val="0"/>
          <w:sz w:val="22"/>
        </w:rPr>
        <w:t xml:space="preserve"> di OR6 (impianto più recente più performante).</w:t>
      </w:r>
    </w:p>
    <w:p>
      <w:pPr>
        <w:spacing w:before="160" w:after="60"/>
      </w:pPr>
      <w:r>
        <w:rPr>
          <w:rFonts w:ascii="Calibri" w:hAnsi="Calibri"/>
          <w:b/>
          <w:color w:val="024C41"/>
          <w:sz w:val="26"/>
        </w:rPr>
        <w:t>4.2 D020: anno parziale e opzione A</w:t>
      </w:r>
    </w:p>
    <w:p>
      <w:pPr>
        <w:spacing w:after="120"/>
        <w:jc w:val="both"/>
      </w:pPr>
      <w:r>
        <w:rPr>
          <w:rFonts w:ascii="Calibri" w:hAnsi="Calibri"/>
          <w:b w:val="0"/>
          <w:i w:val="0"/>
          <w:sz w:val="22"/>
        </w:rPr>
        <w:t>Grazie all'opzione A, il TSI di D020/2025 (</w:t>
      </w:r>
      <w:r>
        <w:rPr>
          <w:rFonts w:ascii="Calibri" w:hAnsi="Calibri"/>
          <w:b/>
          <w:i w:val="0"/>
          <w:sz w:val="22"/>
        </w:rPr>
        <w:t>0,1212</w:t>
      </w:r>
      <w:r>
        <w:rPr>
          <w:rFonts w:ascii="Calibri" w:hAnsi="Calibri"/>
          <w:b w:val="0"/>
          <w:i w:val="0"/>
          <w:sz w:val="22"/>
        </w:rPr>
        <w:t>) e il suo TSI_rel (</w:t>
      </w:r>
      <w:r>
        <w:rPr>
          <w:rFonts w:ascii="Calibri" w:hAnsi="Calibri"/>
          <w:b/>
          <w:i w:val="0"/>
          <w:sz w:val="22"/>
        </w:rPr>
        <w:t>1,398</w:t>
      </w:r>
      <w:r>
        <w:rPr>
          <w:rFonts w:ascii="Calibri" w:hAnsi="Calibri"/>
          <w:b w:val="0"/>
          <w:i w:val="0"/>
          <w:sz w:val="22"/>
        </w:rPr>
        <w:t xml:space="preserve">) sono indici-rapporto confrontabili nonostante i 7 mesi di esercizio, mentre le grandezze estensive (Ex_ref </w:t>
      </w:r>
      <w:r>
        <w:rPr>
          <w:rFonts w:ascii="Calibri" w:hAnsi="Calibri"/>
          <w:b/>
          <w:i w:val="0"/>
          <w:sz w:val="22"/>
        </w:rPr>
        <w:t>114.990 GJ</w:t>
      </w:r>
      <w:r>
        <w:rPr>
          <w:rFonts w:ascii="Calibri" w:hAnsi="Calibri"/>
          <w:b w:val="0"/>
          <w:i w:val="0"/>
          <w:sz w:val="22"/>
        </w:rPr>
        <w:t xml:space="preserve">, SA_raw </w:t>
      </w:r>
      <w:r>
        <w:rPr>
          <w:rFonts w:ascii="Calibri" w:hAnsi="Calibri"/>
          <w:b/>
          <w:i w:val="0"/>
          <w:sz w:val="22"/>
        </w:rPr>
        <w:t>29.723 GJ</w:t>
      </w:r>
      <w:r>
        <w:rPr>
          <w:rFonts w:ascii="Calibri" w:hAnsi="Calibri"/>
          <w:b w:val="0"/>
          <w:i w:val="0"/>
          <w:sz w:val="22"/>
        </w:rPr>
        <w:t xml:space="preserve">, produzione </w:t>
      </w:r>
      <w:r>
        <w:rPr>
          <w:rFonts w:ascii="Calibri" w:hAnsi="Calibri"/>
          <w:b/>
          <w:i w:val="0"/>
          <w:sz w:val="22"/>
        </w:rPr>
        <w:t>2.317.845 m²</w:t>
      </w:r>
      <w:r>
        <w:rPr>
          <w:rFonts w:ascii="Calibri" w:hAnsi="Calibri"/>
          <w:b w:val="0"/>
          <w:i w:val="0"/>
          <w:sz w:val="22"/>
        </w:rPr>
        <w:t xml:space="preserve">) si riferiscono al solo periodo e non vanno confrontate con gli anni pieni. È rilevante che D020, nella sua ultima annualità parziale, mostri il </w:t>
      </w:r>
      <w:r>
        <w:rPr>
          <w:rFonts w:ascii="Calibri" w:hAnsi="Calibri"/>
          <w:b/>
          <w:i w:val="0"/>
          <w:sz w:val="22"/>
        </w:rPr>
        <w:t>miglioramento relativo maggiore</w:t>
      </w:r>
      <w:r>
        <w:rPr>
          <w:rFonts w:ascii="Calibri" w:hAnsi="Calibri"/>
          <w:b w:val="0"/>
          <w:i w:val="0"/>
          <w:sz w:val="22"/>
        </w:rPr>
        <w:t>: il suo riferimento omologo 2022 era meno efficiente (Ψ 0,151 contro 0,164 del 2025), per cui il salto relativo è più ampio di quello di D060 e D240.</w:t>
      </w:r>
    </w:p>
    <w:p>
      <w:pPr>
        <w:spacing w:before="160" w:after="60"/>
      </w:pPr>
      <w:r>
        <w:rPr>
          <w:rFonts w:ascii="Calibri" w:hAnsi="Calibri"/>
          <w:b/>
          <w:color w:val="024C41"/>
          <w:sz w:val="26"/>
        </w:rPr>
        <w:t>4.3 Robustezza e correzione dell'intervallo</w:t>
      </w:r>
    </w:p>
    <w:p>
      <w:pPr>
        <w:spacing w:after="120"/>
        <w:jc w:val="both"/>
      </w:pPr>
      <w:r>
        <w:rPr>
          <w:rFonts w:ascii="Calibri" w:hAnsi="Calibri"/>
          <w:b w:val="0"/>
          <w:i w:val="0"/>
          <w:sz w:val="22"/>
        </w:rPr>
        <w:t xml:space="preserve">L'analisi di sensibilità conferma TSI_rel &gt; 1 in tutti gli scenari e l'ordinamento assoluto in </w:t>
      </w:r>
      <w:r>
        <w:rPr>
          <w:rFonts w:ascii="Calibri" w:hAnsi="Calibri"/>
          <w:b/>
          <w:i w:val="0"/>
          <w:sz w:val="22"/>
        </w:rPr>
        <w:t>sette scenari su otto</w:t>
      </w:r>
      <w:r>
        <w:rPr>
          <w:rFonts w:ascii="Calibri" w:hAnsi="Calibri"/>
          <w:b w:val="0"/>
          <w:i w:val="0"/>
          <w:sz w:val="22"/>
        </w:rPr>
        <w:t xml:space="preserve"> (nel focus multidimensionale D020 supera D060). Si segnala, rispetto alle revisioni precedenti, che l'</w:t>
      </w:r>
      <w:r>
        <w:rPr>
          <w:rFonts w:ascii="Calibri" w:hAnsi="Calibri"/>
          <w:b/>
          <w:i w:val="0"/>
          <w:sz w:val="22"/>
        </w:rPr>
        <w:t>intervallo per-unità di TSI_rel si allarga a ≈ 1,32–1,40</w:t>
      </w:r>
      <w:r>
        <w:rPr>
          <w:rFonts w:ascii="Calibri" w:hAnsi="Calibri"/>
          <w:b w:val="0"/>
          <w:i w:val="0"/>
          <w:sz w:val="22"/>
        </w:rPr>
        <w:t xml:space="preserve"> (D240 1,322 · D060 1,345 · D020 1,398): il precedente riferimento «1,32–1,36» non è più valido perché D020, con i dati reali, è l'unità con il miglioramento relativo più alto. Nel caso base l'ordinamento </w:t>
      </w:r>
      <w:r>
        <w:rPr>
          <w:rFonts w:ascii="Calibri" w:hAnsi="Calibri"/>
          <w:b/>
          <w:i w:val="0"/>
          <w:sz w:val="22"/>
        </w:rPr>
        <w:t>assoluto</w:t>
      </w:r>
      <w:r>
        <w:rPr>
          <w:rFonts w:ascii="Calibri" w:hAnsi="Calibri"/>
          <w:b w:val="0"/>
          <w:i w:val="0"/>
          <w:sz w:val="22"/>
        </w:rPr>
        <w:t xml:space="preserve"> D240 &gt; D060 &gt; D020 resta invariato rispetto alla RV.1.</w:t>
      </w:r>
    </w:p>
    <w:p>
      <w:pPr>
        <w:spacing w:before="160" w:after="60"/>
      </w:pPr>
      <w:r>
        <w:rPr>
          <w:rFonts w:ascii="Calibri" w:hAnsi="Calibri"/>
          <w:b/>
          <w:color w:val="024C41"/>
          <w:sz w:val="26"/>
        </w:rPr>
        <w:t>4.4 Interdipendenze e conclusioni</w:t>
      </w:r>
    </w:p>
    <w:p>
      <w:pPr>
        <w:spacing w:after="120"/>
        <w:jc w:val="both"/>
      </w:pPr>
      <w:r>
        <w:rPr>
          <w:rFonts w:ascii="Calibri" w:hAnsi="Calibri"/>
          <w:b w:val="0"/>
          <w:i w:val="0"/>
          <w:sz w:val="22"/>
        </w:rPr>
        <w:t xml:space="preserve">La RP7.3 salda la misurazione della sostenibilità con l'architettura digitale (OR6.6–6.7, OR6.10) collaudata in OR7.1–7.2 e con il controllo AI-driven (OR4–OR5), e contribuisce direttamente al Risultato Finale </w:t>
      </w:r>
      <w:r>
        <w:rPr>
          <w:rFonts w:ascii="Calibri" w:hAnsi="Calibri"/>
          <w:b/>
          <w:i w:val="0"/>
          <w:sz w:val="22"/>
        </w:rPr>
        <w:t>RF7</w:t>
      </w:r>
      <w:r>
        <w:rPr>
          <w:rFonts w:ascii="Calibri" w:hAnsi="Calibri"/>
          <w:b w:val="0"/>
          <w:i w:val="0"/>
          <w:sz w:val="22"/>
        </w:rPr>
        <w:t xml:space="preserve">. La versione beta dell'EEA+ è operativa, tracciabile e ora capace di rappresentare correttamente un </w:t>
      </w:r>
      <w:r>
        <w:rPr>
          <w:rFonts w:ascii="Calibri" w:hAnsi="Calibri"/>
          <w:b/>
          <w:i w:val="0"/>
          <w:sz w:val="22"/>
        </w:rPr>
        <w:t>anno produttivo parziale</w:t>
      </w:r>
      <w:r>
        <w:rPr>
          <w:rFonts w:ascii="Calibri" w:hAnsi="Calibri"/>
          <w:b w:val="0"/>
          <w:i w:val="0"/>
          <w:sz w:val="22"/>
        </w:rPr>
        <w:t xml:space="preserve"> senza distorcere gli indici. A valle, i documenti che consumano i valori RP7.3 (</w:t>
      </w:r>
      <w:r>
        <w:rPr>
          <w:rFonts w:ascii="Calibri" w:hAnsi="Calibri"/>
          <w:b/>
          <w:i w:val="0"/>
          <w:sz w:val="22"/>
        </w:rPr>
        <w:t>RP7.8</w:t>
      </w:r>
      <w:r>
        <w:rPr>
          <w:rFonts w:ascii="Calibri" w:hAnsi="Calibri"/>
          <w:b w:val="0"/>
          <w:i w:val="0"/>
          <w:sz w:val="22"/>
        </w:rPr>
        <w:t xml:space="preserve">, ed eventualmente </w:t>
      </w:r>
      <w:r>
        <w:rPr>
          <w:rFonts w:ascii="Calibri" w:hAnsi="Calibri"/>
          <w:b/>
          <w:i w:val="0"/>
          <w:sz w:val="22"/>
        </w:rPr>
        <w:t>RP8.6</w:t>
      </w:r>
      <w:r>
        <w:rPr>
          <w:rFonts w:ascii="Calibri" w:hAnsi="Calibri"/>
          <w:b w:val="0"/>
          <w:i w:val="0"/>
          <w:sz w:val="22"/>
        </w:rPr>
        <w:t>) andranno rigenerati con i valori di questa revisione.</w:t>
      </w:r>
    </w:p>
    <w:p/>
    <w:p>
      <w:r>
        <w:rPr>
          <w:i/>
          <w:color w:val="333333"/>
          <w:sz w:val="16"/>
        </w:rPr>
        <w:t>Fine documento — RP7.3 RV.2 · Assessment termodinamico della fabbrica · Progetto START · Prog. F/310087/01-05/X56 · www.start-innovability.it</w:t>
      </w:r>
    </w:p>
    <w:sectPr w:rsidRPr="008B7110" w:rsidR="00E72CA7" w:rsidSect="00087A59">
      <w:headerReference w:type="default" r:id="rId12"/>
      <w:footerReference w:type="default" r:id="rId13"/>
      <w:headerReference w:type="first" r:id="rId14"/>
      <w:footerReference w:type="first" r:id="rId15"/>
      <w:pgSz w:w="11906" w:h="16838" w:orient="portrait" w:code="9"/>
      <w:pgMar w:top="1701" w:right="567" w:bottom="1701" w:left="567" w:header="567" w:footer="56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E00C2B" w:rsidRDefault="00E00C2B" w14:paraId="33A06B7B" w14:textId="77777777">
      <w:r>
        <w:separator/>
      </w:r>
    </w:p>
  </w:endnote>
  <w:endnote w:type="continuationSeparator" w:id="0">
    <w:p w:rsidR="00E00C2B" w:rsidRDefault="00E00C2B" w14:paraId="64C84C61" w14:textId="77777777">
      <w:r>
        <w:continuationSeparator/>
      </w:r>
    </w:p>
  </w:endnote>
  <w:endnote w:type="continuationNotice" w:id="1">
    <w:p w:rsidR="00E00C2B" w:rsidRDefault="00E00C2B" w14:paraId="3C9B36D7" w14:textId="7777777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973605069"/>
      <w:docPartObj>
        <w:docPartGallery w:val="Page Numbers (Bottom of Page)"/>
        <w:docPartUnique/>
      </w:docPartObj>
    </w:sdtPr>
    <w:sdtEndPr/>
    <w:sdtContent>
      <w:p w:rsidR="00370626" w:rsidRDefault="00370626" w14:paraId="19381E81" w14:textId="728262E7">
        <w:pPr>
          <w:pStyle w:val="Pidipagina"/>
          <w:jc w:val="center"/>
        </w:pPr>
        <w:r>
          <w:fldChar w:fldCharType="begin"/>
        </w:r>
        <w:r>
          <w:instrText>PAGE   \* MERGEFORMAT</w:instrText>
        </w:r>
        <w:r>
          <w:fldChar w:fldCharType="separate"/>
        </w:r>
        <w:r w:rsidR="00C04F39">
          <w:rPr>
            <w:noProof/>
          </w:rPr>
          <w:t>2</w:t>
        </w:r>
        <w:r>
          <w:fldChar w:fldCharType="end"/>
        </w:r>
      </w:p>
    </w:sdtContent>
  </w:sdt>
  <w:p w:rsidRPr="00087A59" w:rsidR="00A45435" w:rsidP="00087A59" w:rsidRDefault="00A45435" w14:paraId="5067C47B" w14:textId="673FE4C4">
    <w:pPr>
      <w:pStyle w:val="Intestazione"/>
      <w:spacing w:before="60" w:after="240"/>
      <w:jc w:val="center"/>
      <w:rPr>
        <w:rFonts w:ascii="Arial" w:hAnsi="Arial" w:cs="Arial"/>
        <w:b/>
        <w:color w:val="FC4F02"/>
        <w:szCs w:val="36"/>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6="http://schemas.microsoft.com/office/drawing/2014/main" xmlns:pic="http://schemas.openxmlformats.org/drawingml/2006/picture" mc:Ignorable="w14 w15 w16se w16cid w16 w16cex w16sdtdh w16du wp14">
  <w:p w:rsidR="00F17E66" w:rsidP="00F17E66" w:rsidRDefault="00F17E66" w14:paraId="7829F121" w14:textId="4CADEE65">
    <w:pPr>
      <w:pStyle w:val="Intestazione"/>
      <w:pBdr>
        <w:bottom w:val="single" w:color="024C41" w:sz="18" w:space="1"/>
      </w:pBdr>
      <w:spacing w:before="60" w:after="240"/>
      <w:rPr>
        <w:rFonts w:asciiTheme="minorHAnsi" w:hAnsiTheme="minorHAnsi" w:cstheme="minorHAnsi"/>
        <w:color w:val="00A98E"/>
        <w:sz w:val="28"/>
        <w:szCs w:val="36"/>
      </w:rPr>
    </w:pPr>
  </w:p>
  <w:p w:rsidR="00F17E66" w:rsidP="00F17E66" w:rsidRDefault="003D56D6" w14:paraId="6F2805CB" w14:textId="6463FEE0">
    <w:pPr>
      <w:pStyle w:val="Intestazione"/>
      <w:spacing w:before="60" w:after="240"/>
      <w:jc w:val="center"/>
      <w:rPr>
        <w:rFonts w:asciiTheme="minorHAnsi" w:hAnsiTheme="minorHAnsi" w:cstheme="minorHAnsi"/>
        <w:color w:val="00A98E"/>
        <w:sz w:val="28"/>
        <w:szCs w:val="36"/>
      </w:rPr>
    </w:pPr>
    <w:r w:rsidRPr="003D56D6">
      <w:rPr>
        <w:rFonts w:asciiTheme="minorHAnsi" w:hAnsiTheme="minorHAnsi" w:cstheme="minorHAnsi"/>
        <w:color w:val="00A98E"/>
        <w:sz w:val="28"/>
        <w:szCs w:val="36"/>
      </w:rPr>
      <w:drawing>
        <wp:inline distT="0" distB="0" distL="0" distR="0" wp14:anchorId="6B35C285" wp14:editId="14EFDE97">
          <wp:extent cx="6840220" cy="584835"/>
          <wp:effectExtent l="0" t="0" r="0" b="5715"/>
          <wp:docPr id="27" name="Immagine 26">
            <a:extLst xmlns:a="http://schemas.openxmlformats.org/drawingml/2006/main">
              <a:ext uri="{FF2B5EF4-FFF2-40B4-BE49-F238E27FC236}">
                <a16:creationId xmlns:a16="http://schemas.microsoft.com/office/drawing/2014/main" id="{534DBD57-FA8C-4557-94E5-9E23A699C80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magine 26">
                    <a:extLst>
                      <a:ext uri="{FF2B5EF4-FFF2-40B4-BE49-F238E27FC236}">
                        <a16:creationId xmlns:a16="http://schemas.microsoft.com/office/drawing/2014/main" id="{534DBD57-FA8C-4557-94E5-9E23A699C807}"/>
                      </a:ext>
                    </a:extLst>
                  </pic:cNvPr>
                  <pic:cNvPicPr>
                    <a:picLocks noChangeAspect="1"/>
                  </pic:cNvPicPr>
                </pic:nvPicPr>
                <pic:blipFill>
                  <a:blip r:embed="rId1"/>
                  <a:stretch>
                    <a:fillRect/>
                  </a:stretch>
                </pic:blipFill>
                <pic:spPr>
                  <a:xfrm>
                    <a:off x="0" y="0"/>
                    <a:ext cx="6840220" cy="584835"/>
                  </a:xfrm>
                  <a:prstGeom prst="rect">
                    <a:avLst/>
                  </a:prstGeom>
                </pic:spPr>
              </pic:pic>
            </a:graphicData>
          </a:graphic>
        </wp:inline>
      </w:drawing>
    </w:r>
  </w:p>
  <w:p w:rsidRPr="00D311C2" w:rsidR="00A45435" w:rsidP="00F17E66" w:rsidRDefault="00087A59" w14:paraId="4F75B270" w14:textId="0D97F0C7">
    <w:pPr>
      <w:pStyle w:val="Intestazione"/>
      <w:spacing w:before="60" w:after="240"/>
      <w:jc w:val="center"/>
      <w:rPr>
        <w:rFonts w:asciiTheme="minorHAnsi" w:hAnsiTheme="minorHAnsi" w:cstheme="minorHAnsi"/>
        <w:b/>
        <w:bCs/>
        <w:color w:val="00A98E"/>
        <w:sz w:val="28"/>
        <w:szCs w:val="36"/>
      </w:rPr>
    </w:pPr>
    <w:r w:rsidRPr="00D311C2">
      <w:rPr>
        <w:rFonts w:asciiTheme="minorHAnsi" w:hAnsiTheme="minorHAnsi" w:cstheme="minorHAnsi"/>
        <w:b/>
        <w:bCs/>
        <w:color w:val="00A98E"/>
        <w:sz w:val="28"/>
        <w:szCs w:val="36"/>
      </w:rPr>
      <w:t>www.</w:t>
    </w:r>
    <w:r w:rsidRPr="00D311C2" w:rsidR="00A42963">
      <w:rPr>
        <w:rFonts w:asciiTheme="minorHAnsi" w:hAnsiTheme="minorHAnsi" w:cstheme="minorHAnsi"/>
        <w:b/>
        <w:bCs/>
        <w:color w:val="00A98E"/>
        <w:sz w:val="28"/>
        <w:szCs w:val="36"/>
      </w:rPr>
      <w:t>start</w:t>
    </w:r>
    <w:r w:rsidR="003D56D6">
      <w:rPr>
        <w:rFonts w:asciiTheme="minorHAnsi" w:hAnsiTheme="minorHAnsi" w:cstheme="minorHAnsi"/>
        <w:b/>
        <w:bCs/>
        <w:color w:val="00A98E"/>
        <w:sz w:val="28"/>
        <w:szCs w:val="36"/>
      </w:rPr>
      <w:t>-innovability</w:t>
    </w:r>
    <w:r w:rsidRPr="00D311C2">
      <w:rPr>
        <w:rFonts w:asciiTheme="minorHAnsi" w:hAnsiTheme="minorHAnsi" w:cstheme="minorHAnsi"/>
        <w:b/>
        <w:bCs/>
        <w:color w:val="00A98E"/>
        <w:sz w:val="28"/>
        <w:szCs w:val="36"/>
      </w:rPr>
      <w:t>.</w:t>
    </w:r>
    <w:r w:rsidRPr="00D311C2" w:rsidR="00064C8D">
      <w:rPr>
        <w:rFonts w:asciiTheme="minorHAnsi" w:hAnsiTheme="minorHAnsi" w:cstheme="minorHAnsi"/>
        <w:b/>
        <w:bCs/>
        <w:color w:val="00A98E"/>
        <w:sz w:val="28"/>
        <w:szCs w:val="36"/>
      </w:rPr>
      <w:t>it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E00C2B" w:rsidRDefault="00E00C2B" w14:paraId="02105F46" w14:textId="77777777">
      <w:r>
        <w:separator/>
      </w:r>
    </w:p>
  </w:footnote>
  <w:footnote w:type="continuationSeparator" w:id="0">
    <w:p w:rsidR="00E00C2B" w:rsidRDefault="00E00C2B" w14:paraId="76C87ED6" w14:textId="77777777">
      <w:r>
        <w:continuationSeparator/>
      </w:r>
    </w:p>
  </w:footnote>
  <w:footnote w:type="continuationNotice" w:id="1">
    <w:p w:rsidR="00E00C2B" w:rsidRDefault="00E00C2B" w14:paraId="73FD6273" w14:textId="7777777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du wp14">
  <w:tbl>
    <w:tblPr>
      <w:tblStyle w:val="Grigliatabella"/>
      <w:tblW w:w="10762" w:type="dxa"/>
      <w:tblInd w:w="-108" w:type="dxa"/>
      <w:tblBorders>
        <w:top w:val="single" w:color="024C41" w:sz="18" w:space="0"/>
        <w:left w:val="none" w:color="auto" w:sz="0" w:space="0"/>
        <w:bottom w:val="single" w:color="024C41" w:sz="18" w:space="0"/>
        <w:right w:val="none" w:color="auto" w:sz="0" w:space="0"/>
        <w:insideH w:val="none" w:color="auto" w:sz="0" w:space="0"/>
        <w:insideV w:val="none" w:color="auto" w:sz="0" w:space="0"/>
      </w:tblBorders>
      <w:tblLook w:val="04A0" w:firstRow="1" w:lastRow="0" w:firstColumn="1" w:lastColumn="0" w:noHBand="0" w:noVBand="1"/>
    </w:tblPr>
    <w:tblGrid>
      <w:gridCol w:w="4542"/>
      <w:gridCol w:w="6220"/>
    </w:tblGrid>
    <w:tr w:rsidRPr="00A42963" w:rsidR="00380ACF" w:rsidTr="00A42963" w14:paraId="139FF03E" w14:textId="77777777">
      <w:tc>
        <w:tcPr>
          <w:tcW w:w="4542" w:type="dxa"/>
        </w:tcPr>
        <w:p w:rsidRPr="00F17E66" w:rsidR="00F17E66" w:rsidP="007D40B1" w:rsidRDefault="00F17E66" w14:paraId="16933ECD" w14:textId="77777777">
          <w:pPr>
            <w:rPr>
              <w:sz w:val="10"/>
              <w:szCs w:val="10"/>
            </w:rPr>
          </w:pPr>
        </w:p>
        <w:p w:rsidR="00380ACF" w:rsidP="007D40B1" w:rsidRDefault="00A42963" w14:paraId="218CE45F" w14:textId="77777777">
          <w:r w:rsidRPr="00380ACF">
            <w:rPr>
              <w:noProof/>
            </w:rPr>
            <w:drawing>
              <wp:inline distT="0" distB="0" distL="0" distR="0" wp14:anchorId="3F19B9DA" wp14:editId="4A2D37D4">
                <wp:extent cx="2047875" cy="1134548"/>
                <wp:effectExtent l="0" t="0" r="0" b="8890"/>
                <wp:docPr id="526394239" name="Immagine 5263942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62020" name=""/>
                        <pic:cNvPicPr/>
                      </pic:nvPicPr>
                      <pic:blipFill>
                        <a:blip r:embed="rId1"/>
                        <a:stretch>
                          <a:fillRect/>
                        </a:stretch>
                      </pic:blipFill>
                      <pic:spPr>
                        <a:xfrm>
                          <a:off x="0" y="0"/>
                          <a:ext cx="2058155" cy="1140243"/>
                        </a:xfrm>
                        <a:prstGeom prst="rect">
                          <a:avLst/>
                        </a:prstGeom>
                      </pic:spPr>
                    </pic:pic>
                  </a:graphicData>
                </a:graphic>
              </wp:inline>
            </w:drawing>
          </w:r>
        </w:p>
        <w:p w:rsidRPr="00F17E66" w:rsidR="00F17E66" w:rsidP="007D40B1" w:rsidRDefault="00F17E66" w14:paraId="47756266" w14:textId="51DC96D5">
          <w:pPr>
            <w:rPr>
              <w:sz w:val="10"/>
              <w:szCs w:val="10"/>
            </w:rPr>
          </w:pPr>
        </w:p>
      </w:tc>
      <w:tc>
        <w:tcPr>
          <w:tcW w:w="6220" w:type="dxa"/>
        </w:tcPr>
        <w:p w:rsidR="00A42963" w:rsidP="007D40B1" w:rsidRDefault="00A42963" w14:paraId="6E891721" w14:textId="77777777">
          <w:pPr>
            <w:jc w:val="center"/>
            <w:rPr>
              <w:rFonts w:asciiTheme="minorHAnsi" w:hAnsiTheme="minorHAnsi" w:cstheme="minorHAnsi"/>
              <w:b/>
              <w:color w:val="595959"/>
              <w:szCs w:val="24"/>
              <w:lang w:val="en-US"/>
            </w:rPr>
          </w:pPr>
        </w:p>
        <w:p w:rsidRPr="00A42963" w:rsidR="00380ACF" w:rsidP="007D40B1" w:rsidRDefault="00380ACF" w14:paraId="01794B94" w14:textId="22CA4F9A">
          <w:pPr>
            <w:jc w:val="center"/>
            <w:rPr>
              <w:rFonts w:asciiTheme="minorHAnsi" w:hAnsiTheme="minorHAnsi" w:cstheme="minorHAnsi"/>
              <w:b/>
              <w:color w:val="024C41"/>
              <w:sz w:val="32"/>
              <w:szCs w:val="36"/>
              <w:lang w:val="en-US"/>
            </w:rPr>
          </w:pPr>
          <w:proofErr w:type="spellStart"/>
          <w:r w:rsidRPr="00A42963">
            <w:rPr>
              <w:rFonts w:asciiTheme="minorHAnsi" w:hAnsiTheme="minorHAnsi" w:cstheme="minorHAnsi"/>
              <w:b/>
              <w:color w:val="024C41"/>
              <w:sz w:val="32"/>
              <w:szCs w:val="36"/>
              <w:lang w:val="en-US"/>
            </w:rPr>
            <w:t>SusTainable</w:t>
          </w:r>
          <w:proofErr w:type="spellEnd"/>
          <w:r w:rsidRPr="00A42963">
            <w:rPr>
              <w:rFonts w:asciiTheme="minorHAnsi" w:hAnsiTheme="minorHAnsi" w:cstheme="minorHAnsi"/>
              <w:b/>
              <w:color w:val="024C41"/>
              <w:sz w:val="32"/>
              <w:szCs w:val="36"/>
              <w:lang w:val="en-US"/>
            </w:rPr>
            <w:t xml:space="preserve"> </w:t>
          </w:r>
          <w:proofErr w:type="spellStart"/>
          <w:r w:rsidRPr="00A42963">
            <w:rPr>
              <w:rFonts w:asciiTheme="minorHAnsi" w:hAnsiTheme="minorHAnsi" w:cstheme="minorHAnsi"/>
              <w:b/>
              <w:color w:val="024C41"/>
              <w:sz w:val="32"/>
              <w:szCs w:val="36"/>
              <w:lang w:val="en-US"/>
            </w:rPr>
            <w:t>dAta-dRiven</w:t>
          </w:r>
          <w:proofErr w:type="spellEnd"/>
          <w:r w:rsidRPr="00A42963">
            <w:rPr>
              <w:rFonts w:asciiTheme="minorHAnsi" w:hAnsiTheme="minorHAnsi" w:cstheme="minorHAnsi"/>
              <w:b/>
              <w:color w:val="024C41"/>
              <w:sz w:val="32"/>
              <w:szCs w:val="36"/>
              <w:lang w:val="en-US"/>
            </w:rPr>
            <w:t xml:space="preserve"> </w:t>
          </w:r>
          <w:proofErr w:type="spellStart"/>
          <w:r w:rsidRPr="00A42963">
            <w:rPr>
              <w:rFonts w:asciiTheme="minorHAnsi" w:hAnsiTheme="minorHAnsi" w:cstheme="minorHAnsi"/>
              <w:b/>
              <w:color w:val="024C41"/>
              <w:sz w:val="32"/>
              <w:szCs w:val="36"/>
              <w:lang w:val="en-US"/>
            </w:rPr>
            <w:t>manufacTuring</w:t>
          </w:r>
          <w:proofErr w:type="spellEnd"/>
        </w:p>
        <w:p w:rsidRPr="00A42963" w:rsidR="00380ACF" w:rsidP="007D40B1" w:rsidRDefault="00380ACF" w14:paraId="255519F3" w14:textId="77777777">
          <w:pPr>
            <w:jc w:val="center"/>
            <w:rPr>
              <w:rFonts w:asciiTheme="minorHAnsi" w:hAnsiTheme="minorHAnsi" w:cstheme="minorHAnsi"/>
              <w:b/>
              <w:color w:val="525252" w:themeColor="accent3" w:themeShade="80"/>
              <w:sz w:val="16"/>
              <w:szCs w:val="20"/>
              <w:lang w:val="en-US"/>
            </w:rPr>
          </w:pPr>
        </w:p>
        <w:p w:rsidRPr="00A42963" w:rsidR="00A42963" w:rsidP="007D40B1" w:rsidRDefault="00A42963" w14:paraId="4CBF8299" w14:textId="77777777">
          <w:pPr>
            <w:jc w:val="center"/>
            <w:rPr>
              <w:rFonts w:asciiTheme="minorHAnsi" w:hAnsiTheme="minorHAnsi" w:cstheme="minorHAnsi"/>
              <w:b/>
              <w:color w:val="00A98E"/>
              <w:sz w:val="24"/>
              <w:szCs w:val="32"/>
            </w:rPr>
          </w:pPr>
          <w:r w:rsidRPr="00A42963">
            <w:rPr>
              <w:rFonts w:asciiTheme="minorHAnsi" w:hAnsiTheme="minorHAnsi" w:cstheme="minorHAnsi"/>
              <w:b/>
              <w:color w:val="00A98E"/>
              <w:sz w:val="24"/>
              <w:szCs w:val="32"/>
            </w:rPr>
            <w:t>Accordo Innovazione DM 31/12/2021</w:t>
          </w:r>
        </w:p>
        <w:p w:rsidRPr="00A42963" w:rsidR="00380ACF" w:rsidP="007D40B1" w:rsidRDefault="00380ACF" w14:paraId="4CD1470F" w14:textId="201B274D">
          <w:pPr>
            <w:jc w:val="center"/>
            <w:rPr>
              <w:rFonts w:asciiTheme="minorHAnsi" w:hAnsiTheme="minorHAnsi" w:cstheme="minorHAnsi"/>
              <w:b/>
              <w:color w:val="595959"/>
              <w:szCs w:val="24"/>
            </w:rPr>
          </w:pPr>
          <w:r w:rsidRPr="00A42963">
            <w:rPr>
              <w:rFonts w:asciiTheme="minorHAnsi" w:hAnsiTheme="minorHAnsi" w:cstheme="minorHAnsi"/>
              <w:b/>
              <w:color w:val="00A98E"/>
              <w:sz w:val="24"/>
              <w:szCs w:val="32"/>
            </w:rPr>
            <w:t xml:space="preserve">Prog. n. </w:t>
          </w:r>
          <w:r w:rsidRPr="00A42963" w:rsidR="00A42963">
            <w:rPr>
              <w:rFonts w:asciiTheme="minorHAnsi" w:hAnsiTheme="minorHAnsi" w:cstheme="minorHAnsi"/>
              <w:b/>
              <w:color w:val="00A98E"/>
              <w:sz w:val="24"/>
              <w:szCs w:val="32"/>
            </w:rPr>
            <w:t>F/310087/01-05/X56</w:t>
          </w:r>
          <w:r w:rsidRPr="00A42963" w:rsidR="00A42963">
            <w:rPr>
              <w:rFonts w:asciiTheme="minorHAnsi" w:hAnsiTheme="minorHAnsi" w:cstheme="minorHAnsi"/>
              <w:b/>
              <w:color w:val="595959"/>
              <w:sz w:val="24"/>
              <w:szCs w:val="32"/>
            </w:rPr>
            <w:t xml:space="preserve"> </w:t>
          </w:r>
        </w:p>
      </w:tc>
    </w:tr>
  </w:tbl>
  <w:p w:rsidRPr="00A42963" w:rsidR="00087A59" w:rsidP="00087A59" w:rsidRDefault="00087A59" w14:paraId="02404575" w14:textId="77777777">
    <w:pPr>
      <w:pStyle w:val="Intestazion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du wp14">
  <w:tbl>
    <w:tblPr>
      <w:tblStyle w:val="Grigliatabella"/>
      <w:tblW w:w="0" w:type="auto"/>
      <w:tblBorders>
        <w:top w:val="single" w:color="024C41" w:sz="18" w:space="0"/>
        <w:left w:val="none" w:color="auto" w:sz="0" w:space="0"/>
        <w:bottom w:val="single" w:color="024C41" w:sz="18" w:space="0"/>
        <w:right w:val="none" w:color="auto" w:sz="0" w:space="0"/>
        <w:insideH w:val="none" w:color="auto" w:sz="0" w:space="0"/>
        <w:insideV w:val="none" w:color="auto" w:sz="0" w:space="0"/>
      </w:tblBorders>
      <w:tblLook w:val="04A0" w:firstRow="1" w:lastRow="0" w:firstColumn="1" w:lastColumn="0" w:noHBand="0" w:noVBand="1"/>
    </w:tblPr>
    <w:tblGrid>
      <w:gridCol w:w="4542"/>
      <w:gridCol w:w="6220"/>
    </w:tblGrid>
    <w:tr w:rsidRPr="00380ACF" w:rsidR="00380ACF" w:rsidTr="00A42963" w14:paraId="5203FB71" w14:textId="77777777">
      <w:tc>
        <w:tcPr>
          <w:tcW w:w="4542" w:type="dxa"/>
        </w:tcPr>
        <w:p w:rsidRPr="00F17E66" w:rsidR="00F17E66" w:rsidP="0015016E" w:rsidRDefault="00F17E66" w14:paraId="2F4F55F4" w14:textId="77777777">
          <w:pPr>
            <w:rPr>
              <w:sz w:val="10"/>
              <w:szCs w:val="10"/>
            </w:rPr>
          </w:pPr>
        </w:p>
        <w:p w:rsidR="00380ACF" w:rsidP="0015016E" w:rsidRDefault="00380ACF" w14:paraId="0EFBB021" w14:textId="6C951B90">
          <w:r w:rsidRPr="00380ACF">
            <w:rPr>
              <w:noProof/>
            </w:rPr>
            <w:drawing>
              <wp:inline distT="0" distB="0" distL="0" distR="0" wp14:anchorId="0A26CCA4" wp14:editId="55E72B44">
                <wp:extent cx="2047875" cy="1134548"/>
                <wp:effectExtent l="0" t="0" r="0" b="8890"/>
                <wp:docPr id="88862020"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62020" name=""/>
                        <pic:cNvPicPr/>
                      </pic:nvPicPr>
                      <pic:blipFill>
                        <a:blip r:embed="rId1"/>
                        <a:stretch>
                          <a:fillRect/>
                        </a:stretch>
                      </pic:blipFill>
                      <pic:spPr>
                        <a:xfrm>
                          <a:off x="0" y="0"/>
                          <a:ext cx="2058155" cy="1140243"/>
                        </a:xfrm>
                        <a:prstGeom prst="rect">
                          <a:avLst/>
                        </a:prstGeom>
                      </pic:spPr>
                    </pic:pic>
                  </a:graphicData>
                </a:graphic>
              </wp:inline>
            </w:drawing>
          </w:r>
        </w:p>
        <w:p w:rsidRPr="00F17E66" w:rsidR="00F17E66" w:rsidP="0015016E" w:rsidRDefault="00F17E66" w14:paraId="6F560366" w14:textId="31DA55B3">
          <w:pPr>
            <w:rPr>
              <w:sz w:val="10"/>
              <w:szCs w:val="10"/>
            </w:rPr>
          </w:pPr>
        </w:p>
      </w:tc>
      <w:tc>
        <w:tcPr>
          <w:tcW w:w="6220" w:type="dxa"/>
        </w:tcPr>
        <w:p w:rsidR="00380ACF" w:rsidP="00002427" w:rsidRDefault="00380ACF" w14:paraId="236DDD0D" w14:textId="77777777">
          <w:pPr>
            <w:jc w:val="center"/>
            <w:rPr>
              <w:rFonts w:asciiTheme="minorHAnsi" w:hAnsiTheme="minorHAnsi" w:cstheme="minorHAnsi"/>
              <w:color w:val="525252" w:themeColor="accent3" w:themeShade="80"/>
              <w:sz w:val="28"/>
              <w:szCs w:val="24"/>
            </w:rPr>
          </w:pPr>
        </w:p>
        <w:p w:rsidRPr="00A42963" w:rsidR="00A42963" w:rsidP="00A42963" w:rsidRDefault="00A42963" w14:paraId="2BBAF2B0" w14:textId="77777777">
          <w:pPr>
            <w:jc w:val="center"/>
            <w:rPr>
              <w:rFonts w:asciiTheme="minorHAnsi" w:hAnsiTheme="minorHAnsi" w:cstheme="minorHAnsi"/>
              <w:b/>
              <w:color w:val="024C41"/>
              <w:sz w:val="32"/>
              <w:szCs w:val="36"/>
              <w:lang w:val="en-US"/>
            </w:rPr>
          </w:pPr>
          <w:proofErr w:type="spellStart"/>
          <w:r w:rsidRPr="00A42963">
            <w:rPr>
              <w:rFonts w:asciiTheme="minorHAnsi" w:hAnsiTheme="minorHAnsi" w:cstheme="minorHAnsi"/>
              <w:b/>
              <w:color w:val="024C41"/>
              <w:sz w:val="32"/>
              <w:szCs w:val="36"/>
              <w:lang w:val="en-US"/>
            </w:rPr>
            <w:t>SusTainable</w:t>
          </w:r>
          <w:proofErr w:type="spellEnd"/>
          <w:r w:rsidRPr="00A42963">
            <w:rPr>
              <w:rFonts w:asciiTheme="minorHAnsi" w:hAnsiTheme="minorHAnsi" w:cstheme="minorHAnsi"/>
              <w:b/>
              <w:color w:val="024C41"/>
              <w:sz w:val="32"/>
              <w:szCs w:val="36"/>
              <w:lang w:val="en-US"/>
            </w:rPr>
            <w:t xml:space="preserve"> </w:t>
          </w:r>
          <w:proofErr w:type="spellStart"/>
          <w:r w:rsidRPr="00A42963">
            <w:rPr>
              <w:rFonts w:asciiTheme="minorHAnsi" w:hAnsiTheme="minorHAnsi" w:cstheme="minorHAnsi"/>
              <w:b/>
              <w:color w:val="024C41"/>
              <w:sz w:val="32"/>
              <w:szCs w:val="36"/>
              <w:lang w:val="en-US"/>
            </w:rPr>
            <w:t>dAta-dRiven</w:t>
          </w:r>
          <w:proofErr w:type="spellEnd"/>
          <w:r w:rsidRPr="00A42963">
            <w:rPr>
              <w:rFonts w:asciiTheme="minorHAnsi" w:hAnsiTheme="minorHAnsi" w:cstheme="minorHAnsi"/>
              <w:b/>
              <w:color w:val="024C41"/>
              <w:sz w:val="32"/>
              <w:szCs w:val="36"/>
              <w:lang w:val="en-US"/>
            </w:rPr>
            <w:t xml:space="preserve"> </w:t>
          </w:r>
          <w:proofErr w:type="spellStart"/>
          <w:r w:rsidRPr="00A42963">
            <w:rPr>
              <w:rFonts w:asciiTheme="minorHAnsi" w:hAnsiTheme="minorHAnsi" w:cstheme="minorHAnsi"/>
              <w:b/>
              <w:color w:val="024C41"/>
              <w:sz w:val="32"/>
              <w:szCs w:val="36"/>
              <w:lang w:val="en-US"/>
            </w:rPr>
            <w:t>manufacTuring</w:t>
          </w:r>
          <w:proofErr w:type="spellEnd"/>
        </w:p>
        <w:p w:rsidRPr="00A42963" w:rsidR="00A42963" w:rsidP="00A42963" w:rsidRDefault="00A42963" w14:paraId="3DFD2533" w14:textId="77777777">
          <w:pPr>
            <w:jc w:val="center"/>
            <w:rPr>
              <w:rFonts w:asciiTheme="minorHAnsi" w:hAnsiTheme="minorHAnsi" w:cstheme="minorHAnsi"/>
              <w:b/>
              <w:color w:val="525252" w:themeColor="accent3" w:themeShade="80"/>
              <w:sz w:val="16"/>
              <w:szCs w:val="20"/>
              <w:lang w:val="en-US"/>
            </w:rPr>
          </w:pPr>
        </w:p>
        <w:p w:rsidRPr="00A42963" w:rsidR="00A42963" w:rsidP="00A42963" w:rsidRDefault="00A42963" w14:paraId="3388F882" w14:textId="77777777">
          <w:pPr>
            <w:jc w:val="center"/>
            <w:rPr>
              <w:rFonts w:asciiTheme="minorHAnsi" w:hAnsiTheme="minorHAnsi" w:cstheme="minorHAnsi"/>
              <w:b/>
              <w:color w:val="00A98E"/>
              <w:sz w:val="24"/>
              <w:szCs w:val="32"/>
            </w:rPr>
          </w:pPr>
          <w:r w:rsidRPr="00A42963">
            <w:rPr>
              <w:rFonts w:asciiTheme="minorHAnsi" w:hAnsiTheme="minorHAnsi" w:cstheme="minorHAnsi"/>
              <w:b/>
              <w:color w:val="00A98E"/>
              <w:sz w:val="24"/>
              <w:szCs w:val="32"/>
            </w:rPr>
            <w:t>Accordo Innovazione DM 31/12/2021</w:t>
          </w:r>
        </w:p>
        <w:p w:rsidRPr="008862C9" w:rsidR="00380ACF" w:rsidP="00A42963" w:rsidRDefault="00A42963" w14:paraId="0D1DF9C7" w14:textId="28B26B0B">
          <w:pPr>
            <w:jc w:val="center"/>
            <w:rPr>
              <w:rFonts w:asciiTheme="minorHAnsi" w:hAnsiTheme="minorHAnsi" w:cstheme="minorHAnsi"/>
              <w:b/>
              <w:color w:val="595959"/>
              <w:szCs w:val="24"/>
              <w:lang w:val="en-US"/>
            </w:rPr>
          </w:pPr>
          <w:r w:rsidRPr="00A42963">
            <w:rPr>
              <w:rFonts w:asciiTheme="minorHAnsi" w:hAnsiTheme="minorHAnsi" w:cstheme="minorHAnsi"/>
              <w:b/>
              <w:color w:val="00A98E"/>
              <w:sz w:val="24"/>
              <w:szCs w:val="32"/>
            </w:rPr>
            <w:t>Prog. n. F/310087/01-05/X56</w:t>
          </w:r>
        </w:p>
      </w:tc>
    </w:tr>
  </w:tbl>
  <w:p w:rsidRPr="00002427" w:rsidR="00A45435" w:rsidP="00087A59" w:rsidRDefault="00A45435" w14:paraId="7DD20812" w14:textId="77777777">
    <w:pPr>
      <w:pStyle w:val="Intestazione"/>
      <w:rPr>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CBD5014"/>
    <w:multiLevelType w:val="hybridMultilevel"/>
    <w:tmpl w:val="93769E98"/>
    <w:lvl w:ilvl="0" w:tplc="0410000F">
      <w:start w:val="1"/>
      <w:numFmt w:val="decimal"/>
      <w:lvlText w:val="%1."/>
      <w:lvlJc w:val="left"/>
      <w:pPr>
        <w:ind w:left="1004" w:hanging="360"/>
      </w:pPr>
    </w:lvl>
    <w:lvl w:ilvl="1" w:tplc="04100019" w:tentative="1">
      <w:start w:val="1"/>
      <w:numFmt w:val="lowerLetter"/>
      <w:lvlText w:val="%2."/>
      <w:lvlJc w:val="left"/>
      <w:pPr>
        <w:ind w:left="1724" w:hanging="360"/>
      </w:pPr>
    </w:lvl>
    <w:lvl w:ilvl="2" w:tplc="0410001B" w:tentative="1">
      <w:start w:val="1"/>
      <w:numFmt w:val="lowerRoman"/>
      <w:lvlText w:val="%3."/>
      <w:lvlJc w:val="right"/>
      <w:pPr>
        <w:ind w:left="2444" w:hanging="180"/>
      </w:pPr>
    </w:lvl>
    <w:lvl w:ilvl="3" w:tplc="0410000F" w:tentative="1">
      <w:start w:val="1"/>
      <w:numFmt w:val="decimal"/>
      <w:lvlText w:val="%4."/>
      <w:lvlJc w:val="left"/>
      <w:pPr>
        <w:ind w:left="3164" w:hanging="360"/>
      </w:pPr>
    </w:lvl>
    <w:lvl w:ilvl="4" w:tplc="04100019" w:tentative="1">
      <w:start w:val="1"/>
      <w:numFmt w:val="lowerLetter"/>
      <w:lvlText w:val="%5."/>
      <w:lvlJc w:val="left"/>
      <w:pPr>
        <w:ind w:left="3884" w:hanging="360"/>
      </w:pPr>
    </w:lvl>
    <w:lvl w:ilvl="5" w:tplc="0410001B" w:tentative="1">
      <w:start w:val="1"/>
      <w:numFmt w:val="lowerRoman"/>
      <w:lvlText w:val="%6."/>
      <w:lvlJc w:val="right"/>
      <w:pPr>
        <w:ind w:left="4604" w:hanging="180"/>
      </w:pPr>
    </w:lvl>
    <w:lvl w:ilvl="6" w:tplc="0410000F" w:tentative="1">
      <w:start w:val="1"/>
      <w:numFmt w:val="decimal"/>
      <w:lvlText w:val="%7."/>
      <w:lvlJc w:val="left"/>
      <w:pPr>
        <w:ind w:left="5324" w:hanging="360"/>
      </w:pPr>
    </w:lvl>
    <w:lvl w:ilvl="7" w:tplc="04100019" w:tentative="1">
      <w:start w:val="1"/>
      <w:numFmt w:val="lowerLetter"/>
      <w:lvlText w:val="%8."/>
      <w:lvlJc w:val="left"/>
      <w:pPr>
        <w:ind w:left="6044" w:hanging="360"/>
      </w:pPr>
    </w:lvl>
    <w:lvl w:ilvl="8" w:tplc="0410001B" w:tentative="1">
      <w:start w:val="1"/>
      <w:numFmt w:val="lowerRoman"/>
      <w:lvlText w:val="%9."/>
      <w:lvlJc w:val="right"/>
      <w:pPr>
        <w:ind w:left="6764" w:hanging="180"/>
      </w:pPr>
    </w:lvl>
  </w:abstractNum>
  <w:abstractNum w:abstractNumId="1" w15:restartNumberingAfterBreak="0">
    <w:nsid w:val="14121B98"/>
    <w:multiLevelType w:val="hybridMultilevel"/>
    <w:tmpl w:val="AD8680F6"/>
    <w:lvl w:ilvl="0" w:tplc="8AC64D14">
      <w:start w:val="1"/>
      <w:numFmt w:val="bullet"/>
      <w:pStyle w:val="cElencoPuntato"/>
      <w:lvlText w:val=""/>
      <w:lvlJc w:val="left"/>
      <w:pPr>
        <w:tabs>
          <w:tab w:val="num" w:pos="720"/>
        </w:tabs>
        <w:ind w:left="720" w:hanging="360"/>
      </w:pPr>
      <w:rPr>
        <w:rFonts w:hint="default" w:ascii="Symbol" w:hAnsi="Symbol"/>
      </w:rPr>
    </w:lvl>
    <w:lvl w:ilvl="1" w:tplc="C91830AC">
      <w:start w:val="1"/>
      <w:numFmt w:val="decimal"/>
      <w:pStyle w:val="cElencoNumerato"/>
      <w:lvlText w:val="%2."/>
      <w:lvlJc w:val="left"/>
      <w:pPr>
        <w:tabs>
          <w:tab w:val="num" w:pos="1440"/>
        </w:tabs>
        <w:ind w:left="1440" w:hanging="360"/>
      </w:pPr>
      <w:rPr>
        <w:rFonts w:hint="default"/>
      </w:rPr>
    </w:lvl>
    <w:lvl w:ilvl="2" w:tplc="04100005" w:tentative="1">
      <w:start w:val="1"/>
      <w:numFmt w:val="bullet"/>
      <w:lvlText w:val=""/>
      <w:lvlJc w:val="left"/>
      <w:pPr>
        <w:tabs>
          <w:tab w:val="num" w:pos="2160"/>
        </w:tabs>
        <w:ind w:left="2160" w:hanging="360"/>
      </w:pPr>
      <w:rPr>
        <w:rFonts w:hint="default" w:ascii="Wingdings" w:hAnsi="Wingdings"/>
      </w:rPr>
    </w:lvl>
    <w:lvl w:ilvl="3" w:tplc="04100001" w:tentative="1">
      <w:start w:val="1"/>
      <w:numFmt w:val="bullet"/>
      <w:lvlText w:val=""/>
      <w:lvlJc w:val="left"/>
      <w:pPr>
        <w:tabs>
          <w:tab w:val="num" w:pos="2880"/>
        </w:tabs>
        <w:ind w:left="2880" w:hanging="360"/>
      </w:pPr>
      <w:rPr>
        <w:rFonts w:hint="default" w:ascii="Symbol" w:hAnsi="Symbol"/>
      </w:rPr>
    </w:lvl>
    <w:lvl w:ilvl="4" w:tplc="04100003" w:tentative="1">
      <w:start w:val="1"/>
      <w:numFmt w:val="bullet"/>
      <w:lvlText w:val="o"/>
      <w:lvlJc w:val="left"/>
      <w:pPr>
        <w:tabs>
          <w:tab w:val="num" w:pos="3600"/>
        </w:tabs>
        <w:ind w:left="3600" w:hanging="360"/>
      </w:pPr>
      <w:rPr>
        <w:rFonts w:hint="default" w:ascii="Courier New" w:hAnsi="Courier New" w:cs="Courier New"/>
      </w:rPr>
    </w:lvl>
    <w:lvl w:ilvl="5" w:tplc="04100005" w:tentative="1">
      <w:start w:val="1"/>
      <w:numFmt w:val="bullet"/>
      <w:lvlText w:val=""/>
      <w:lvlJc w:val="left"/>
      <w:pPr>
        <w:tabs>
          <w:tab w:val="num" w:pos="4320"/>
        </w:tabs>
        <w:ind w:left="4320" w:hanging="360"/>
      </w:pPr>
      <w:rPr>
        <w:rFonts w:hint="default" w:ascii="Wingdings" w:hAnsi="Wingdings"/>
      </w:rPr>
    </w:lvl>
    <w:lvl w:ilvl="6" w:tplc="04100001" w:tentative="1">
      <w:start w:val="1"/>
      <w:numFmt w:val="bullet"/>
      <w:lvlText w:val=""/>
      <w:lvlJc w:val="left"/>
      <w:pPr>
        <w:tabs>
          <w:tab w:val="num" w:pos="5040"/>
        </w:tabs>
        <w:ind w:left="5040" w:hanging="360"/>
      </w:pPr>
      <w:rPr>
        <w:rFonts w:hint="default" w:ascii="Symbol" w:hAnsi="Symbol"/>
      </w:rPr>
    </w:lvl>
    <w:lvl w:ilvl="7" w:tplc="04100003" w:tentative="1">
      <w:start w:val="1"/>
      <w:numFmt w:val="bullet"/>
      <w:lvlText w:val="o"/>
      <w:lvlJc w:val="left"/>
      <w:pPr>
        <w:tabs>
          <w:tab w:val="num" w:pos="5760"/>
        </w:tabs>
        <w:ind w:left="5760" w:hanging="360"/>
      </w:pPr>
      <w:rPr>
        <w:rFonts w:hint="default" w:ascii="Courier New" w:hAnsi="Courier New" w:cs="Courier New"/>
      </w:rPr>
    </w:lvl>
    <w:lvl w:ilvl="8" w:tplc="04100005" w:tentative="1">
      <w:start w:val="1"/>
      <w:numFmt w:val="bullet"/>
      <w:lvlText w:val=""/>
      <w:lvlJc w:val="left"/>
      <w:pPr>
        <w:tabs>
          <w:tab w:val="num" w:pos="6480"/>
        </w:tabs>
        <w:ind w:left="6480" w:hanging="360"/>
      </w:pPr>
      <w:rPr>
        <w:rFonts w:hint="default" w:ascii="Wingdings" w:hAnsi="Wingdings"/>
      </w:rPr>
    </w:lvl>
  </w:abstractNum>
  <w:abstractNum w:abstractNumId="2" w15:restartNumberingAfterBreak="0">
    <w:nsid w:val="220557A6"/>
    <w:multiLevelType w:val="hybridMultilevel"/>
    <w:tmpl w:val="7F88E97C"/>
    <w:lvl w:ilvl="0" w:tplc="0410000F">
      <w:start w:val="1"/>
      <w:numFmt w:val="decimal"/>
      <w:lvlText w:val="%1."/>
      <w:lvlJc w:val="left"/>
      <w:pPr>
        <w:ind w:left="1068" w:hanging="360"/>
      </w:pPr>
    </w:lvl>
    <w:lvl w:ilvl="1" w:tplc="04100019" w:tentative="1">
      <w:start w:val="1"/>
      <w:numFmt w:val="lowerLetter"/>
      <w:lvlText w:val="%2."/>
      <w:lvlJc w:val="left"/>
      <w:pPr>
        <w:ind w:left="1788" w:hanging="360"/>
      </w:pPr>
    </w:lvl>
    <w:lvl w:ilvl="2" w:tplc="0410001B" w:tentative="1">
      <w:start w:val="1"/>
      <w:numFmt w:val="lowerRoman"/>
      <w:lvlText w:val="%3."/>
      <w:lvlJc w:val="right"/>
      <w:pPr>
        <w:ind w:left="2508" w:hanging="180"/>
      </w:pPr>
    </w:lvl>
    <w:lvl w:ilvl="3" w:tplc="0410000F" w:tentative="1">
      <w:start w:val="1"/>
      <w:numFmt w:val="decimal"/>
      <w:lvlText w:val="%4."/>
      <w:lvlJc w:val="left"/>
      <w:pPr>
        <w:ind w:left="3228" w:hanging="360"/>
      </w:pPr>
    </w:lvl>
    <w:lvl w:ilvl="4" w:tplc="04100019" w:tentative="1">
      <w:start w:val="1"/>
      <w:numFmt w:val="lowerLetter"/>
      <w:lvlText w:val="%5."/>
      <w:lvlJc w:val="left"/>
      <w:pPr>
        <w:ind w:left="3948" w:hanging="360"/>
      </w:pPr>
    </w:lvl>
    <w:lvl w:ilvl="5" w:tplc="0410001B" w:tentative="1">
      <w:start w:val="1"/>
      <w:numFmt w:val="lowerRoman"/>
      <w:lvlText w:val="%6."/>
      <w:lvlJc w:val="right"/>
      <w:pPr>
        <w:ind w:left="4668" w:hanging="180"/>
      </w:pPr>
    </w:lvl>
    <w:lvl w:ilvl="6" w:tplc="0410000F" w:tentative="1">
      <w:start w:val="1"/>
      <w:numFmt w:val="decimal"/>
      <w:lvlText w:val="%7."/>
      <w:lvlJc w:val="left"/>
      <w:pPr>
        <w:ind w:left="5388" w:hanging="360"/>
      </w:pPr>
    </w:lvl>
    <w:lvl w:ilvl="7" w:tplc="04100019" w:tentative="1">
      <w:start w:val="1"/>
      <w:numFmt w:val="lowerLetter"/>
      <w:lvlText w:val="%8."/>
      <w:lvlJc w:val="left"/>
      <w:pPr>
        <w:ind w:left="6108" w:hanging="360"/>
      </w:pPr>
    </w:lvl>
    <w:lvl w:ilvl="8" w:tplc="0410001B" w:tentative="1">
      <w:start w:val="1"/>
      <w:numFmt w:val="lowerRoman"/>
      <w:lvlText w:val="%9."/>
      <w:lvlJc w:val="right"/>
      <w:pPr>
        <w:ind w:left="6828" w:hanging="180"/>
      </w:pPr>
    </w:lvl>
  </w:abstractNum>
  <w:abstractNum w:abstractNumId="3" w15:restartNumberingAfterBreak="0">
    <w:nsid w:val="2D960A9C"/>
    <w:multiLevelType w:val="hybridMultilevel"/>
    <w:tmpl w:val="93769E98"/>
    <w:lvl w:ilvl="0" w:tplc="0410000F">
      <w:start w:val="1"/>
      <w:numFmt w:val="decimal"/>
      <w:lvlText w:val="%1."/>
      <w:lvlJc w:val="left"/>
      <w:pPr>
        <w:ind w:left="1004" w:hanging="360"/>
      </w:pPr>
    </w:lvl>
    <w:lvl w:ilvl="1" w:tplc="04100019" w:tentative="1">
      <w:start w:val="1"/>
      <w:numFmt w:val="lowerLetter"/>
      <w:lvlText w:val="%2."/>
      <w:lvlJc w:val="left"/>
      <w:pPr>
        <w:ind w:left="1724" w:hanging="360"/>
      </w:pPr>
    </w:lvl>
    <w:lvl w:ilvl="2" w:tplc="0410001B" w:tentative="1">
      <w:start w:val="1"/>
      <w:numFmt w:val="lowerRoman"/>
      <w:lvlText w:val="%3."/>
      <w:lvlJc w:val="right"/>
      <w:pPr>
        <w:ind w:left="2444" w:hanging="180"/>
      </w:pPr>
    </w:lvl>
    <w:lvl w:ilvl="3" w:tplc="0410000F" w:tentative="1">
      <w:start w:val="1"/>
      <w:numFmt w:val="decimal"/>
      <w:lvlText w:val="%4."/>
      <w:lvlJc w:val="left"/>
      <w:pPr>
        <w:ind w:left="3164" w:hanging="360"/>
      </w:pPr>
    </w:lvl>
    <w:lvl w:ilvl="4" w:tplc="04100019" w:tentative="1">
      <w:start w:val="1"/>
      <w:numFmt w:val="lowerLetter"/>
      <w:lvlText w:val="%5."/>
      <w:lvlJc w:val="left"/>
      <w:pPr>
        <w:ind w:left="3884" w:hanging="360"/>
      </w:pPr>
    </w:lvl>
    <w:lvl w:ilvl="5" w:tplc="0410001B" w:tentative="1">
      <w:start w:val="1"/>
      <w:numFmt w:val="lowerRoman"/>
      <w:lvlText w:val="%6."/>
      <w:lvlJc w:val="right"/>
      <w:pPr>
        <w:ind w:left="4604" w:hanging="180"/>
      </w:pPr>
    </w:lvl>
    <w:lvl w:ilvl="6" w:tplc="0410000F" w:tentative="1">
      <w:start w:val="1"/>
      <w:numFmt w:val="decimal"/>
      <w:lvlText w:val="%7."/>
      <w:lvlJc w:val="left"/>
      <w:pPr>
        <w:ind w:left="5324" w:hanging="360"/>
      </w:pPr>
    </w:lvl>
    <w:lvl w:ilvl="7" w:tplc="04100019" w:tentative="1">
      <w:start w:val="1"/>
      <w:numFmt w:val="lowerLetter"/>
      <w:lvlText w:val="%8."/>
      <w:lvlJc w:val="left"/>
      <w:pPr>
        <w:ind w:left="6044" w:hanging="360"/>
      </w:pPr>
    </w:lvl>
    <w:lvl w:ilvl="8" w:tplc="0410001B" w:tentative="1">
      <w:start w:val="1"/>
      <w:numFmt w:val="lowerRoman"/>
      <w:lvlText w:val="%9."/>
      <w:lvlJc w:val="right"/>
      <w:pPr>
        <w:ind w:left="6764" w:hanging="180"/>
      </w:pPr>
    </w:lvl>
  </w:abstractNum>
  <w:abstractNum w:abstractNumId="4" w15:restartNumberingAfterBreak="0">
    <w:nsid w:val="2DF2637A"/>
    <w:multiLevelType w:val="hybridMultilevel"/>
    <w:tmpl w:val="22441060"/>
    <w:lvl w:ilvl="0" w:tplc="04100001">
      <w:start w:val="1"/>
      <w:numFmt w:val="bullet"/>
      <w:lvlText w:val=""/>
      <w:lvlJc w:val="left"/>
      <w:pPr>
        <w:ind w:left="720" w:hanging="360"/>
      </w:pPr>
      <w:rPr>
        <w:rFonts w:hint="default" w:ascii="Symbol" w:hAnsi="Symbol"/>
      </w:rPr>
    </w:lvl>
    <w:lvl w:ilvl="1" w:tplc="04100003" w:tentative="1">
      <w:start w:val="1"/>
      <w:numFmt w:val="bullet"/>
      <w:lvlText w:val="o"/>
      <w:lvlJc w:val="left"/>
      <w:pPr>
        <w:ind w:left="1440" w:hanging="360"/>
      </w:pPr>
      <w:rPr>
        <w:rFonts w:hint="default" w:ascii="Courier New" w:hAnsi="Courier New" w:cs="Courier New"/>
      </w:rPr>
    </w:lvl>
    <w:lvl w:ilvl="2" w:tplc="04100005" w:tentative="1">
      <w:start w:val="1"/>
      <w:numFmt w:val="bullet"/>
      <w:lvlText w:val=""/>
      <w:lvlJc w:val="left"/>
      <w:pPr>
        <w:ind w:left="2160" w:hanging="360"/>
      </w:pPr>
      <w:rPr>
        <w:rFonts w:hint="default" w:ascii="Wingdings" w:hAnsi="Wingdings"/>
      </w:rPr>
    </w:lvl>
    <w:lvl w:ilvl="3" w:tplc="04100001" w:tentative="1">
      <w:start w:val="1"/>
      <w:numFmt w:val="bullet"/>
      <w:lvlText w:val=""/>
      <w:lvlJc w:val="left"/>
      <w:pPr>
        <w:ind w:left="2880" w:hanging="360"/>
      </w:pPr>
      <w:rPr>
        <w:rFonts w:hint="default" w:ascii="Symbol" w:hAnsi="Symbol"/>
      </w:rPr>
    </w:lvl>
    <w:lvl w:ilvl="4" w:tplc="04100003" w:tentative="1">
      <w:start w:val="1"/>
      <w:numFmt w:val="bullet"/>
      <w:lvlText w:val="o"/>
      <w:lvlJc w:val="left"/>
      <w:pPr>
        <w:ind w:left="3600" w:hanging="360"/>
      </w:pPr>
      <w:rPr>
        <w:rFonts w:hint="default" w:ascii="Courier New" w:hAnsi="Courier New" w:cs="Courier New"/>
      </w:rPr>
    </w:lvl>
    <w:lvl w:ilvl="5" w:tplc="04100005" w:tentative="1">
      <w:start w:val="1"/>
      <w:numFmt w:val="bullet"/>
      <w:lvlText w:val=""/>
      <w:lvlJc w:val="left"/>
      <w:pPr>
        <w:ind w:left="4320" w:hanging="360"/>
      </w:pPr>
      <w:rPr>
        <w:rFonts w:hint="default" w:ascii="Wingdings" w:hAnsi="Wingdings"/>
      </w:rPr>
    </w:lvl>
    <w:lvl w:ilvl="6" w:tplc="04100001" w:tentative="1">
      <w:start w:val="1"/>
      <w:numFmt w:val="bullet"/>
      <w:lvlText w:val=""/>
      <w:lvlJc w:val="left"/>
      <w:pPr>
        <w:ind w:left="5040" w:hanging="360"/>
      </w:pPr>
      <w:rPr>
        <w:rFonts w:hint="default" w:ascii="Symbol" w:hAnsi="Symbol"/>
      </w:rPr>
    </w:lvl>
    <w:lvl w:ilvl="7" w:tplc="04100003" w:tentative="1">
      <w:start w:val="1"/>
      <w:numFmt w:val="bullet"/>
      <w:lvlText w:val="o"/>
      <w:lvlJc w:val="left"/>
      <w:pPr>
        <w:ind w:left="5760" w:hanging="360"/>
      </w:pPr>
      <w:rPr>
        <w:rFonts w:hint="default" w:ascii="Courier New" w:hAnsi="Courier New" w:cs="Courier New"/>
      </w:rPr>
    </w:lvl>
    <w:lvl w:ilvl="8" w:tplc="04100005" w:tentative="1">
      <w:start w:val="1"/>
      <w:numFmt w:val="bullet"/>
      <w:lvlText w:val=""/>
      <w:lvlJc w:val="left"/>
      <w:pPr>
        <w:ind w:left="6480" w:hanging="360"/>
      </w:pPr>
      <w:rPr>
        <w:rFonts w:hint="default" w:ascii="Wingdings" w:hAnsi="Wingdings"/>
      </w:rPr>
    </w:lvl>
  </w:abstractNum>
  <w:abstractNum w:abstractNumId="5" w15:restartNumberingAfterBreak="0">
    <w:nsid w:val="475E36B0"/>
    <w:multiLevelType w:val="hybridMultilevel"/>
    <w:tmpl w:val="85B4CF3C"/>
    <w:lvl w:ilvl="0" w:tplc="0410001B">
      <w:start w:val="1"/>
      <w:numFmt w:val="lowerRoman"/>
      <w:lvlText w:val="%1."/>
      <w:lvlJc w:val="righ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6" w15:restartNumberingAfterBreak="0">
    <w:nsid w:val="4F5123DF"/>
    <w:multiLevelType w:val="hybridMultilevel"/>
    <w:tmpl w:val="BF0CD848"/>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num w:numId="1" w16cid:durableId="1869414988">
    <w:abstractNumId w:val="1"/>
  </w:num>
  <w:num w:numId="2" w16cid:durableId="191889600">
    <w:abstractNumId w:val="0"/>
  </w:num>
  <w:num w:numId="3" w16cid:durableId="1405685383">
    <w:abstractNumId w:val="3"/>
  </w:num>
  <w:num w:numId="4" w16cid:durableId="905260640">
    <w:abstractNumId w:val="6"/>
  </w:num>
  <w:num w:numId="5" w16cid:durableId="453256951">
    <w:abstractNumId w:val="2"/>
  </w:num>
  <w:num w:numId="6" w16cid:durableId="522670935">
    <w:abstractNumId w:val="4"/>
  </w:num>
  <w:num w:numId="7" w16cid:durableId="107905933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val="false"/>
  <w:defaultTabStop w:val="708"/>
  <w:hyphenationZone w:val="283"/>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A2CE5"/>
    <w:rsid w:val="00001033"/>
    <w:rsid w:val="00002427"/>
    <w:rsid w:val="00006006"/>
    <w:rsid w:val="00024280"/>
    <w:rsid w:val="00052384"/>
    <w:rsid w:val="00064C8D"/>
    <w:rsid w:val="0008606B"/>
    <w:rsid w:val="00087A59"/>
    <w:rsid w:val="000A188F"/>
    <w:rsid w:val="000B3532"/>
    <w:rsid w:val="000B5364"/>
    <w:rsid w:val="000E0F4B"/>
    <w:rsid w:val="00100C27"/>
    <w:rsid w:val="0010451F"/>
    <w:rsid w:val="001051CE"/>
    <w:rsid w:val="0010645D"/>
    <w:rsid w:val="00113341"/>
    <w:rsid w:val="00127BBC"/>
    <w:rsid w:val="001449AE"/>
    <w:rsid w:val="001462FF"/>
    <w:rsid w:val="00146F78"/>
    <w:rsid w:val="0015016E"/>
    <w:rsid w:val="001510E5"/>
    <w:rsid w:val="001554A8"/>
    <w:rsid w:val="001653F0"/>
    <w:rsid w:val="001822C7"/>
    <w:rsid w:val="00191ADB"/>
    <w:rsid w:val="001A0748"/>
    <w:rsid w:val="001C44BF"/>
    <w:rsid w:val="001E600D"/>
    <w:rsid w:val="00222544"/>
    <w:rsid w:val="00227AC2"/>
    <w:rsid w:val="002975EB"/>
    <w:rsid w:val="002A5642"/>
    <w:rsid w:val="002B45C4"/>
    <w:rsid w:val="002E15C9"/>
    <w:rsid w:val="002E47CA"/>
    <w:rsid w:val="002E484B"/>
    <w:rsid w:val="002F7338"/>
    <w:rsid w:val="00315AA6"/>
    <w:rsid w:val="003322CF"/>
    <w:rsid w:val="00343A1A"/>
    <w:rsid w:val="00347BBE"/>
    <w:rsid w:val="00350A3F"/>
    <w:rsid w:val="00370626"/>
    <w:rsid w:val="00371FD0"/>
    <w:rsid w:val="00380ACF"/>
    <w:rsid w:val="0038210E"/>
    <w:rsid w:val="00382ABE"/>
    <w:rsid w:val="00383857"/>
    <w:rsid w:val="00383873"/>
    <w:rsid w:val="00385DCD"/>
    <w:rsid w:val="00387C8F"/>
    <w:rsid w:val="003A3863"/>
    <w:rsid w:val="003A57CA"/>
    <w:rsid w:val="003C3A0D"/>
    <w:rsid w:val="003C64CC"/>
    <w:rsid w:val="003C78BD"/>
    <w:rsid w:val="003D56D6"/>
    <w:rsid w:val="003E42C0"/>
    <w:rsid w:val="003F4647"/>
    <w:rsid w:val="0040212E"/>
    <w:rsid w:val="00414D72"/>
    <w:rsid w:val="00426722"/>
    <w:rsid w:val="00432469"/>
    <w:rsid w:val="00434775"/>
    <w:rsid w:val="00442016"/>
    <w:rsid w:val="00443BED"/>
    <w:rsid w:val="00450950"/>
    <w:rsid w:val="00450A34"/>
    <w:rsid w:val="00450E87"/>
    <w:rsid w:val="0047034A"/>
    <w:rsid w:val="004710B2"/>
    <w:rsid w:val="004916F7"/>
    <w:rsid w:val="00493606"/>
    <w:rsid w:val="00493E90"/>
    <w:rsid w:val="004B09C4"/>
    <w:rsid w:val="004E415B"/>
    <w:rsid w:val="004E44AC"/>
    <w:rsid w:val="004F0C5E"/>
    <w:rsid w:val="004F0D85"/>
    <w:rsid w:val="004F32C6"/>
    <w:rsid w:val="004F52C7"/>
    <w:rsid w:val="005020E1"/>
    <w:rsid w:val="00506E16"/>
    <w:rsid w:val="0052090E"/>
    <w:rsid w:val="00530C1B"/>
    <w:rsid w:val="00562094"/>
    <w:rsid w:val="005635AE"/>
    <w:rsid w:val="0057172B"/>
    <w:rsid w:val="0058302C"/>
    <w:rsid w:val="005A3044"/>
    <w:rsid w:val="005A5BFE"/>
    <w:rsid w:val="005B40DA"/>
    <w:rsid w:val="005B52BF"/>
    <w:rsid w:val="005B5379"/>
    <w:rsid w:val="005B6BE3"/>
    <w:rsid w:val="005C62FD"/>
    <w:rsid w:val="005E6551"/>
    <w:rsid w:val="005E7218"/>
    <w:rsid w:val="005F7F0A"/>
    <w:rsid w:val="0061475E"/>
    <w:rsid w:val="00615811"/>
    <w:rsid w:val="00625C20"/>
    <w:rsid w:val="0063488E"/>
    <w:rsid w:val="00634A47"/>
    <w:rsid w:val="00641534"/>
    <w:rsid w:val="00642610"/>
    <w:rsid w:val="00655FC3"/>
    <w:rsid w:val="006870C1"/>
    <w:rsid w:val="006C6880"/>
    <w:rsid w:val="006C6D64"/>
    <w:rsid w:val="006F4EFB"/>
    <w:rsid w:val="006F5C0B"/>
    <w:rsid w:val="006F7023"/>
    <w:rsid w:val="00720738"/>
    <w:rsid w:val="00725F1C"/>
    <w:rsid w:val="00730651"/>
    <w:rsid w:val="00730942"/>
    <w:rsid w:val="00755FC1"/>
    <w:rsid w:val="007646A3"/>
    <w:rsid w:val="00783232"/>
    <w:rsid w:val="00792B4F"/>
    <w:rsid w:val="00796574"/>
    <w:rsid w:val="007D40B1"/>
    <w:rsid w:val="007F6F05"/>
    <w:rsid w:val="0081034F"/>
    <w:rsid w:val="0083544C"/>
    <w:rsid w:val="0083750A"/>
    <w:rsid w:val="0084603E"/>
    <w:rsid w:val="00846290"/>
    <w:rsid w:val="0085429B"/>
    <w:rsid w:val="008629CF"/>
    <w:rsid w:val="008862C9"/>
    <w:rsid w:val="00893C53"/>
    <w:rsid w:val="008A5A0D"/>
    <w:rsid w:val="008B7110"/>
    <w:rsid w:val="008C7ABE"/>
    <w:rsid w:val="008F5B7D"/>
    <w:rsid w:val="008F7966"/>
    <w:rsid w:val="00924708"/>
    <w:rsid w:val="0097184C"/>
    <w:rsid w:val="00973674"/>
    <w:rsid w:val="00992EC6"/>
    <w:rsid w:val="00993B29"/>
    <w:rsid w:val="009A3651"/>
    <w:rsid w:val="009A6504"/>
    <w:rsid w:val="009B40B9"/>
    <w:rsid w:val="009B5D8D"/>
    <w:rsid w:val="009D4F69"/>
    <w:rsid w:val="009F0CC0"/>
    <w:rsid w:val="009F6E03"/>
    <w:rsid w:val="00A031DD"/>
    <w:rsid w:val="00A107D3"/>
    <w:rsid w:val="00A17053"/>
    <w:rsid w:val="00A265D6"/>
    <w:rsid w:val="00A3371E"/>
    <w:rsid w:val="00A4172F"/>
    <w:rsid w:val="00A42963"/>
    <w:rsid w:val="00A45435"/>
    <w:rsid w:val="00A52CEE"/>
    <w:rsid w:val="00A550B9"/>
    <w:rsid w:val="00A67E40"/>
    <w:rsid w:val="00A72558"/>
    <w:rsid w:val="00A914BD"/>
    <w:rsid w:val="00AA3622"/>
    <w:rsid w:val="00AB1E29"/>
    <w:rsid w:val="00AC7E41"/>
    <w:rsid w:val="00AE28DE"/>
    <w:rsid w:val="00AF5714"/>
    <w:rsid w:val="00B1109C"/>
    <w:rsid w:val="00B2460F"/>
    <w:rsid w:val="00B30CF7"/>
    <w:rsid w:val="00B34DCE"/>
    <w:rsid w:val="00B52762"/>
    <w:rsid w:val="00B613C9"/>
    <w:rsid w:val="00B70282"/>
    <w:rsid w:val="00B70A7C"/>
    <w:rsid w:val="00B71BC6"/>
    <w:rsid w:val="00B751DC"/>
    <w:rsid w:val="00B75822"/>
    <w:rsid w:val="00B76C04"/>
    <w:rsid w:val="00B80B8C"/>
    <w:rsid w:val="00B83568"/>
    <w:rsid w:val="00B8550D"/>
    <w:rsid w:val="00B86FB9"/>
    <w:rsid w:val="00B91BC2"/>
    <w:rsid w:val="00BA013B"/>
    <w:rsid w:val="00BA6AFC"/>
    <w:rsid w:val="00BA7CD5"/>
    <w:rsid w:val="00BB2626"/>
    <w:rsid w:val="00BE07DF"/>
    <w:rsid w:val="00BE3462"/>
    <w:rsid w:val="00BE7CC2"/>
    <w:rsid w:val="00BF0D90"/>
    <w:rsid w:val="00C04F39"/>
    <w:rsid w:val="00C05E87"/>
    <w:rsid w:val="00C10053"/>
    <w:rsid w:val="00C209DC"/>
    <w:rsid w:val="00C231E0"/>
    <w:rsid w:val="00C27F1C"/>
    <w:rsid w:val="00C57075"/>
    <w:rsid w:val="00C8188E"/>
    <w:rsid w:val="00CA6DE6"/>
    <w:rsid w:val="00CB0E79"/>
    <w:rsid w:val="00CE26FC"/>
    <w:rsid w:val="00CF2A77"/>
    <w:rsid w:val="00D00B54"/>
    <w:rsid w:val="00D13170"/>
    <w:rsid w:val="00D2509B"/>
    <w:rsid w:val="00D311C2"/>
    <w:rsid w:val="00D37CF8"/>
    <w:rsid w:val="00D42E90"/>
    <w:rsid w:val="00D50B33"/>
    <w:rsid w:val="00D651DA"/>
    <w:rsid w:val="00D74CD3"/>
    <w:rsid w:val="00D93A8C"/>
    <w:rsid w:val="00D94EF4"/>
    <w:rsid w:val="00D97864"/>
    <w:rsid w:val="00DA23F0"/>
    <w:rsid w:val="00DB1A5B"/>
    <w:rsid w:val="00DC1BE9"/>
    <w:rsid w:val="00DE103F"/>
    <w:rsid w:val="00DE2135"/>
    <w:rsid w:val="00DE3725"/>
    <w:rsid w:val="00DE3A80"/>
    <w:rsid w:val="00DE7D27"/>
    <w:rsid w:val="00DF70B0"/>
    <w:rsid w:val="00E00C2B"/>
    <w:rsid w:val="00E14603"/>
    <w:rsid w:val="00E15F0D"/>
    <w:rsid w:val="00E34E57"/>
    <w:rsid w:val="00E551CC"/>
    <w:rsid w:val="00E611F1"/>
    <w:rsid w:val="00E64474"/>
    <w:rsid w:val="00E72CA7"/>
    <w:rsid w:val="00E84486"/>
    <w:rsid w:val="00E924E9"/>
    <w:rsid w:val="00EB1C73"/>
    <w:rsid w:val="00EC0D9B"/>
    <w:rsid w:val="00EE5CAC"/>
    <w:rsid w:val="00F17E66"/>
    <w:rsid w:val="00F21F66"/>
    <w:rsid w:val="00F232FF"/>
    <w:rsid w:val="00F34BF3"/>
    <w:rsid w:val="00F406F1"/>
    <w:rsid w:val="00F560E0"/>
    <w:rsid w:val="00F6345D"/>
    <w:rsid w:val="00F85C74"/>
    <w:rsid w:val="00F92042"/>
    <w:rsid w:val="00F976DC"/>
    <w:rsid w:val="00FA2CE5"/>
    <w:rsid w:val="00FC24C7"/>
    <w:rsid w:val="00FC3370"/>
    <w:rsid w:val="00FD34F7"/>
    <w:rsid w:val="00FD6B54"/>
    <w:rsid w:val="00FF0C55"/>
    <w:rsid w:val="1775785A"/>
    <w:rsid w:val="1956D9D2"/>
    <w:rsid w:val="23A1DAF1"/>
    <w:rsid w:val="23DA3E87"/>
    <w:rsid w:val="2CCD05E7"/>
    <w:rsid w:val="4663C8B5"/>
    <w:rsid w:val="55E9D4E7"/>
    <w:rsid w:val="70697FB7"/>
    <w:rsid w:val="7191D35C"/>
    <w:rsid w:val="76E9792C"/>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9A5BCCB"/>
  <w15:chartTrackingRefBased/>
  <w15:docId w15:val="{8246964D-62D7-48E0-80E5-947F353550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hAnsi="Times New Roman" w:eastAsia="Times New Roman" w:cs="Times New Roman"/>
        <w:lang w:val="it-IT" w:eastAsia="it-IT"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Default Paragraph Font" w:uiPriority="1"/>
    <w:lsdException w:name="Subtitle" w:qFormat="1"/>
    <w:lsdException w:name="Strong" w:qFormat="1"/>
    <w:lsdException w:name="Emphasis" w:qFormat="1"/>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e" w:default="1">
    <w:name w:val="Normal"/>
    <w:qFormat/>
    <w:rsid w:val="00A42963"/>
    <w:rPr>
      <w:rFonts w:ascii="Arial Narrow" w:hAnsi="Arial Narrow"/>
      <w:sz w:val="22"/>
      <w:szCs w:val="22"/>
    </w:rPr>
  </w:style>
  <w:style w:type="character" w:styleId="Carpredefinitoparagrafo" w:default="1">
    <w:name w:val="Default Paragraph Font"/>
    <w:uiPriority w:val="1"/>
    <w:unhideWhenUsed/>
  </w:style>
  <w:style w:type="table" w:styleId="Tabellanormale" w:default="1">
    <w:name w:val="Normal Table"/>
    <w:uiPriority w:val="99"/>
    <w:semiHidden/>
    <w:unhideWhenUsed/>
    <w:tblPr>
      <w:tblInd w:w="0" w:type="dxa"/>
      <w:tblCellMar>
        <w:top w:w="0" w:type="dxa"/>
        <w:left w:w="108" w:type="dxa"/>
        <w:bottom w:w="0" w:type="dxa"/>
        <w:right w:w="108" w:type="dxa"/>
      </w:tblCellMar>
    </w:tblPr>
  </w:style>
  <w:style w:type="numbering" w:styleId="Nessunelenco" w:default="1">
    <w:name w:val="No List"/>
    <w:uiPriority w:val="99"/>
    <w:semiHidden/>
    <w:unhideWhenUsed/>
  </w:style>
  <w:style w:type="paragraph" w:styleId="Intestazione">
    <w:name w:val="header"/>
    <w:basedOn w:val="Normale"/>
    <w:rsid w:val="0083544C"/>
    <w:pPr>
      <w:tabs>
        <w:tab w:val="center" w:pos="4819"/>
        <w:tab w:val="right" w:pos="9638"/>
      </w:tabs>
    </w:pPr>
  </w:style>
  <w:style w:type="paragraph" w:styleId="Pidipagina">
    <w:name w:val="footer"/>
    <w:basedOn w:val="Normale"/>
    <w:link w:val="PidipaginaCarattere"/>
    <w:uiPriority w:val="99"/>
    <w:rsid w:val="0083544C"/>
    <w:pPr>
      <w:tabs>
        <w:tab w:val="center" w:pos="4819"/>
        <w:tab w:val="right" w:pos="9638"/>
      </w:tabs>
    </w:pPr>
  </w:style>
  <w:style w:type="character" w:styleId="Collegamentoipertestuale">
    <w:name w:val="Hyperlink"/>
    <w:basedOn w:val="Carpredefinitoparagrafo"/>
    <w:rsid w:val="00383873"/>
    <w:rPr>
      <w:color w:val="0000FF"/>
      <w:u w:val="single"/>
    </w:rPr>
  </w:style>
  <w:style w:type="paragraph" w:styleId="cIndirizzo" w:customStyle="1">
    <w:name w:val="cIndirizzo"/>
    <w:basedOn w:val="Normale"/>
    <w:next w:val="Normale"/>
    <w:rsid w:val="00893C53"/>
    <w:pPr>
      <w:ind w:left="6804"/>
    </w:pPr>
  </w:style>
  <w:style w:type="paragraph" w:styleId="cCorteseAttenzione" w:customStyle="1">
    <w:name w:val="cCorteseAttenzione"/>
    <w:basedOn w:val="Normale"/>
    <w:next w:val="cIndirizzo"/>
    <w:rsid w:val="00893C53"/>
    <w:pPr>
      <w:ind w:left="6804"/>
    </w:pPr>
    <w:rPr>
      <w:i/>
    </w:rPr>
  </w:style>
  <w:style w:type="paragraph" w:styleId="cRagioneSociale" w:customStyle="1">
    <w:name w:val="cRagioneSociale"/>
    <w:basedOn w:val="Normale"/>
    <w:next w:val="cCorteseAttenzione"/>
    <w:rsid w:val="00E14603"/>
    <w:pPr>
      <w:spacing w:before="480"/>
      <w:ind w:left="6804"/>
    </w:pPr>
    <w:rPr>
      <w:b/>
    </w:rPr>
  </w:style>
  <w:style w:type="paragraph" w:styleId="cOggetto" w:customStyle="1">
    <w:name w:val="cOggetto"/>
    <w:basedOn w:val="Normale"/>
    <w:next w:val="Normale"/>
    <w:rsid w:val="00893C53"/>
    <w:pPr>
      <w:spacing w:before="480" w:after="360"/>
    </w:pPr>
  </w:style>
  <w:style w:type="paragraph" w:styleId="cElencoPuntato" w:customStyle="1">
    <w:name w:val="cElencoPuntato"/>
    <w:basedOn w:val="Normale"/>
    <w:rsid w:val="00893C53"/>
    <w:pPr>
      <w:numPr>
        <w:numId w:val="1"/>
      </w:numPr>
      <w:tabs>
        <w:tab w:val="clear" w:pos="720"/>
        <w:tab w:val="num" w:pos="360"/>
      </w:tabs>
      <w:ind w:left="360" w:hanging="180"/>
    </w:pPr>
  </w:style>
  <w:style w:type="paragraph" w:styleId="cElencoNumerato" w:customStyle="1">
    <w:name w:val="cElencoNumerato"/>
    <w:basedOn w:val="Normale"/>
    <w:rsid w:val="00893C53"/>
    <w:pPr>
      <w:numPr>
        <w:ilvl w:val="1"/>
        <w:numId w:val="1"/>
      </w:numPr>
      <w:tabs>
        <w:tab w:val="clear" w:pos="1440"/>
        <w:tab w:val="num" w:pos="360"/>
      </w:tabs>
      <w:ind w:left="360" w:hanging="180"/>
    </w:pPr>
  </w:style>
  <w:style w:type="paragraph" w:styleId="cSaluto" w:customStyle="1">
    <w:name w:val="cSaluto"/>
    <w:basedOn w:val="Normale"/>
    <w:next w:val="Normale"/>
    <w:rsid w:val="00DE103F"/>
    <w:pPr>
      <w:spacing w:after="120"/>
    </w:pPr>
    <w:rPr>
      <w:i/>
    </w:rPr>
  </w:style>
  <w:style w:type="paragraph" w:styleId="cFunzioneFirmatario" w:customStyle="1">
    <w:name w:val="cFunzioneFirmatario"/>
    <w:basedOn w:val="Normale"/>
    <w:next w:val="Normale"/>
    <w:rsid w:val="00D00B54"/>
    <w:pPr>
      <w:ind w:left="6804"/>
    </w:pPr>
    <w:rPr>
      <w:i/>
    </w:rPr>
  </w:style>
  <w:style w:type="paragraph" w:styleId="cFirmatario" w:customStyle="1">
    <w:name w:val="cFirmatario"/>
    <w:basedOn w:val="Normale"/>
    <w:next w:val="cFunzioneFirmatario"/>
    <w:rsid w:val="00D00B54"/>
    <w:pPr>
      <w:spacing w:before="480"/>
      <w:ind w:left="6804"/>
    </w:pPr>
  </w:style>
  <w:style w:type="table" w:styleId="Grigliatabella">
    <w:name w:val="Table Grid"/>
    <w:basedOn w:val="Tabellanormale"/>
    <w:rsid w:val="00B751DC"/>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Numeropagina">
    <w:name w:val="page number"/>
    <w:basedOn w:val="Carpredefinitoparagrafo"/>
    <w:rsid w:val="00B751DC"/>
  </w:style>
  <w:style w:type="paragraph" w:styleId="Paragrafoelenco">
    <w:name w:val="List Paragraph"/>
    <w:basedOn w:val="Normale"/>
    <w:uiPriority w:val="34"/>
    <w:qFormat/>
    <w:rsid w:val="00CA6DE6"/>
    <w:pPr>
      <w:ind w:left="720"/>
      <w:contextualSpacing/>
    </w:pPr>
  </w:style>
  <w:style w:type="character" w:styleId="PidipaginaCarattere" w:customStyle="1">
    <w:name w:val="Piè di pagina Carattere"/>
    <w:basedOn w:val="Carpredefinitoparagrafo"/>
    <w:link w:val="Pidipagina"/>
    <w:uiPriority w:val="99"/>
    <w:rsid w:val="00370626"/>
    <w:rPr>
      <w:rFonts w:ascii="Arial Narrow" w:hAnsi="Arial Narrow"/>
      <w:sz w:val="22"/>
      <w:szCs w:val="22"/>
    </w:rPr>
  </w:style>
  <w:style w:type="character" w:styleId="Collegamentovisitato">
    <w:name w:val="FollowedHyperlink"/>
    <w:basedOn w:val="Carpredefinitoparagrafo"/>
    <w:rsid w:val="00F560E0"/>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ceramichegresmalt.sharepoint.com/sites/progettistartvolt/Documenti%20condivisi/S4.Attivit&#224;%20di%20R&amp;S%20-%20OR/1.Piano%20di%20Sviluppo%20Finale/START_Piano_di_Sviluppo_all4_integrato.pdf?CT=1689066917148&amp;OR=ItemsView" TargetMode="External"/><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 Id="rId18" Type="http://schemas.openxmlformats.org/officeDocument/2006/relationships/image" Target="media/image3.png"/><Relationship Id="rId19" Type="http://schemas.openxmlformats.org/officeDocument/2006/relationships/image" Target="media/svgR1.svg"/><Relationship Id="rId20" Type="http://schemas.openxmlformats.org/officeDocument/2006/relationships/image" Target="media/image4.png"/><Relationship Id="rId21" Type="http://schemas.openxmlformats.org/officeDocument/2006/relationships/image" Target="media/svgR2.svg"/><Relationship Id="rId22" Type="http://schemas.openxmlformats.org/officeDocument/2006/relationships/image" Target="media/image5.png"/><Relationship Id="rId23" Type="http://schemas.openxmlformats.org/officeDocument/2006/relationships/image" Target="media/svgR3.svg"/><Relationship Id="rId24" Type="http://schemas.openxmlformats.org/officeDocument/2006/relationships/image" Target="media/image6.png"/><Relationship Id="rId25" Type="http://schemas.openxmlformats.org/officeDocument/2006/relationships/image" Target="media/svgR4.svg"/><Relationship Id="rId26" Type="http://schemas.openxmlformats.org/officeDocument/2006/relationships/image" Target="media/image7.png"/><Relationship Id="rId27" Type="http://schemas.openxmlformats.org/officeDocument/2006/relationships/image" Target="media/svgR5.svg"/><Relationship Id="rId28" Type="http://schemas.openxmlformats.org/officeDocument/2006/relationships/image" Target="media/image8.png"/><Relationship Id="rId29" Type="http://schemas.openxmlformats.org/officeDocument/2006/relationships/image" Target="media/svgR6.svg"/><Relationship Id="rId30" Type="http://schemas.openxmlformats.org/officeDocument/2006/relationships/image" Target="media/image9.png"/><Relationship Id="rId31" Type="http://schemas.openxmlformats.org/officeDocument/2006/relationships/image" Target="media/svgR7.svg"/><Relationship Id="rId32" Type="http://schemas.openxmlformats.org/officeDocument/2006/relationships/image" Target="media/image10.png"/><Relationship Id="rId33" Type="http://schemas.openxmlformats.org/officeDocument/2006/relationships/image" Target="media/svgR8.svg"/><Relationship Id="rId34" Type="http://schemas.openxmlformats.org/officeDocument/2006/relationships/image" Target="media/image11.png"/><Relationship Id="rId35" Type="http://schemas.openxmlformats.org/officeDocument/2006/relationships/image" Target="media/svgR9.svg"/><Relationship Id="rId36" Type="http://schemas.openxmlformats.org/officeDocument/2006/relationships/image" Target="media/image12.png"/><Relationship Id="rId37" Type="http://schemas.openxmlformats.org/officeDocument/2006/relationships/image" Target="media/svgR10.svg"/><Relationship Id="rId38" Type="http://schemas.openxmlformats.org/officeDocument/2006/relationships/image" Target="media/image13.png"/><Relationship Id="rId39" Type="http://schemas.openxmlformats.org/officeDocument/2006/relationships/image" Target="media/svgR11.svg"/><Relationship Id="rId40" Type="http://schemas.openxmlformats.org/officeDocument/2006/relationships/image" Target="media/image14.png"/><Relationship Id="rId41" Type="http://schemas.openxmlformats.org/officeDocument/2006/relationships/image" Target="media/svgR12.svg"/><Relationship Id="rId42" Type="http://schemas.openxmlformats.org/officeDocument/2006/relationships/image" Target="media/image15.png"/><Relationship Id="rId43" Type="http://schemas.openxmlformats.org/officeDocument/2006/relationships/image" Target="media/svgR13.svg"/><Relationship Id="rId44" Type="http://schemas.openxmlformats.org/officeDocument/2006/relationships/image" Target="media/image16.png"/><Relationship Id="rId45" Type="http://schemas.openxmlformats.org/officeDocument/2006/relationships/image" Target="media/svgR14.svg"/><Relationship Id="rId46" Type="http://schemas.openxmlformats.org/officeDocument/2006/relationships/image" Target="media/image17.png"/><Relationship Id="rId47" Type="http://schemas.openxmlformats.org/officeDocument/2006/relationships/image" Target="media/svgR15.svg"/><Relationship Id="rId48" Type="http://schemas.openxmlformats.org/officeDocument/2006/relationships/image" Target="media/image18.png"/><Relationship Id="rId49" Type="http://schemas.openxmlformats.org/officeDocument/2006/relationships/image" Target="media/svgR16.sv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COMMERCIALE%20FIORANO\Tesi\2010\Alessandro%20Vitto\Autorizzazione%20Alessandro.dot" TargetMode="External"/></Relationships>
</file>

<file path=word/theme/theme1.xml><?xml version="1.0" encoding="utf-8"?>
<a:theme xmlns:a="http://schemas.openxmlformats.org/drawingml/2006/main" xmlns:thm15="http://schemas.microsoft.com/office/thememl/2012/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chicago.xsl" StyleName="Chicago" Version="15"/>
</file>

<file path=customXml/item2.xml><?xml version="1.0" encoding="utf-8"?>
<ct:contentTypeSchema xmlns:ct="http://schemas.microsoft.com/office/2006/metadata/contentType" xmlns:ma="http://schemas.microsoft.com/office/2006/metadata/properties/metaAttributes" ct:_="" ma:_="" ma:contentTypeName="Documento" ma:contentTypeID="0x0101000CC961CE0EB86C4BAF5FBA22B52F24DB" ma:contentTypeVersion="17" ma:contentTypeDescription="Creare un nuovo documento." ma:contentTypeScope="" ma:versionID="0a5f7229cbb106ba2abe7c95b092b442">
  <xsd:schema xmlns:xsd="http://www.w3.org/2001/XMLSchema" xmlns:xs="http://www.w3.org/2001/XMLSchema" xmlns:p="http://schemas.microsoft.com/office/2006/metadata/properties" xmlns:ns2="56f694ce-0d8d-4140-af7b-51105567e791" xmlns:ns3="ad955218-927d-446f-bd94-718ac5e6255c" targetNamespace="http://schemas.microsoft.com/office/2006/metadata/properties" ma:root="true" ma:fieldsID="5e0b6d1355d1909234ea1c3671f66232" ns2:_="" ns3:_="">
    <xsd:import namespace="56f694ce-0d8d-4140-af7b-51105567e791"/>
    <xsd:import namespace="ad955218-927d-446f-bd94-718ac5e6255c"/>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ServiceDateTake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6f694ce-0d8d-4140-af7b-51105567e79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Tag immagine" ma:readOnly="false" ma:fieldId="{5cf76f15-5ced-4ddc-b409-7134ff3c332f}" ma:taxonomyMulti="true" ma:sspId="a3126849-ed39-4324-a057-c3f9becfefc2"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d955218-927d-446f-bd94-718ac5e6255c" elementFormDefault="qualified">
    <xsd:import namespace="http://schemas.microsoft.com/office/2006/documentManagement/types"/>
    <xsd:import namespace="http://schemas.microsoft.com/office/infopath/2007/PartnerControls"/>
    <xsd:element name="SharedWithUsers" ma:index="10" nillable="true" ma:displayName="Condivis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Condiviso con dettagli" ma:internalName="SharedWithDetails" ma:readOnly="true">
      <xsd:simpleType>
        <xsd:restriction base="dms:Note">
          <xsd:maxLength value="255"/>
        </xsd:restriction>
      </xsd:simpleType>
    </xsd:element>
    <xsd:element name="TaxCatchAll" ma:index="22" nillable="true" ma:displayName="Taxonomy Catch All Column" ma:hidden="true" ma:list="{2aca5ff2-35fa-4634-855e-35521b5f5a05}" ma:internalName="TaxCatchAll" ma:showField="CatchAllData" ma:web="ad955218-927d-446f-bd94-718ac5e6255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i contenuto"/>
        <xsd:element ref="dc:title" minOccurs="0" maxOccurs="1" ma:index="4" ma:displayName="Tito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56f694ce-0d8d-4140-af7b-51105567e791">
      <Terms xmlns="http://schemas.microsoft.com/office/infopath/2007/PartnerControls"/>
    </lcf76f155ced4ddcb4097134ff3c332f>
    <TaxCatchAll xmlns="ad955218-927d-446f-bd94-718ac5e6255c" xsi:nil="true"/>
  </documentManagement>
</p:properties>
</file>

<file path=customXml/itemProps1.xml><?xml version="1.0" encoding="utf-8"?>
<ds:datastoreItem xmlns:ds="http://schemas.openxmlformats.org/officeDocument/2006/customXml" ds:itemID="{BB0AA0DE-F95E-48A6-A386-1FF17D0AB3F2}">
  <ds:schemaRefs>
    <ds:schemaRef ds:uri="http://schemas.openxmlformats.org/officeDocument/2006/bibliography"/>
  </ds:schemaRefs>
</ds:datastoreItem>
</file>

<file path=customXml/itemProps2.xml><?xml version="1.0" encoding="utf-8"?>
<ds:datastoreItem xmlns:ds="http://schemas.openxmlformats.org/officeDocument/2006/customXml" ds:itemID="{F5A8B1E8-67FC-48F3-80DE-6E09F3797C2A}"/>
</file>

<file path=customXml/itemProps3.xml><?xml version="1.0" encoding="utf-8"?>
<ds:datastoreItem xmlns:ds="http://schemas.openxmlformats.org/officeDocument/2006/customXml" ds:itemID="{CC107ABC-960D-44AD-BFCA-9ECF2E83289D}">
  <ds:schemaRefs>
    <ds:schemaRef ds:uri="http://schemas.microsoft.com/sharepoint/v3/contenttype/forms"/>
  </ds:schemaRefs>
</ds:datastoreItem>
</file>

<file path=customXml/itemProps4.xml><?xml version="1.0" encoding="utf-8"?>
<ds:datastoreItem xmlns:ds="http://schemas.openxmlformats.org/officeDocument/2006/customXml" ds:itemID="{673B02D6-3A44-4F96-A66F-28D9C110DA91}">
  <ds:schemaRefs>
    <ds:schemaRef ds:uri="http://schemas.openxmlformats.org/package/2006/metadata/core-properties"/>
    <ds:schemaRef ds:uri="http://purl.org/dc/dcmitype/"/>
    <ds:schemaRef ds:uri="http://schemas.microsoft.com/office/2006/metadata/properties"/>
    <ds:schemaRef ds:uri="http://schemas.microsoft.com/office/2006/documentManagement/types"/>
    <ds:schemaRef ds:uri="http://schemas.microsoft.com/office/infopath/2007/PartnerControls"/>
    <ds:schemaRef ds:uri="ad955218-927d-446f-bd94-718ac5e6255c"/>
    <ds:schemaRef ds:uri="56f694ce-0d8d-4140-af7b-51105567e791"/>
    <ds:schemaRef ds:uri="http://www.w3.org/XML/1998/namespace"/>
    <ds:schemaRef ds:uri="http://purl.org/dc/terms/"/>
    <ds:schemaRef ds:uri="http://purl.org/dc/elements/1.1/"/>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Autorizzazione Alessandro</ap:Template>
  <ap:Application>Microsoft Word for the web</ap:Application>
  <ap:DocSecurity>0</ap:DocSecurity>
  <ap:ScaleCrop>false</ap:ScaleCrop>
  <ap:Company>Proelia Sistemi Srl</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Ragione Sociale</dc:title>
  <dc:subject/>
  <dc:creator>Settembre Davide</dc:creator>
  <cp:keywords/>
  <dc:description/>
  <cp:lastModifiedBy>Luca Iattici</cp:lastModifiedBy>
  <cp:revision>81</cp:revision>
  <cp:lastPrinted>2018-04-19T13:54:00Z</cp:lastPrinted>
  <dcterms:created xsi:type="dcterms:W3CDTF">2018-04-19T13:56:00Z</dcterms:created>
  <dcterms:modified xsi:type="dcterms:W3CDTF">2025-09-25T14:00:07Z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0x0101000CC961CE0EB86C4BAF5FBA22B52F24DB</vt:lpwstr>
  </property>
  <property fmtid="{D5CDD505-2E9C-101B-9397-08002B2CF9AE}" pid="3" name="MediaServiceImageTags">
    <vt:lpwstr/>
  </property>
  <property fmtid="{D5CDD505-2E9C-101B-9397-08002B2CF9AE}" pid="5" name="docLang">
    <vt:lpwstr>it</vt:lpwstr>
  </property>
</Properties>
</file>