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t7tpjxqwh1y" w:id="0"/>
      <w:bookmarkEnd w:id="0"/>
      <w:r w:rsidDel="00000000" w:rsidR="00000000" w:rsidRPr="00000000">
        <w:rPr>
          <w:rtl w:val="0"/>
        </w:rPr>
        <w:t xml:space="preserve">Writing Fragids</w:t>
      </w:r>
    </w:p>
    <w:p w:rsidR="00000000" w:rsidDel="00000000" w:rsidP="00000000" w:rsidRDefault="00000000" w:rsidRPr="00000000" w14:paraId="00000002">
      <w:pPr>
        <w:rPr/>
      </w:pPr>
      <w:r w:rsidDel="00000000" w:rsidR="00000000" w:rsidRPr="00000000">
        <w:rPr>
          <w:rtl w:val="0"/>
        </w:rPr>
        <w:t xml:space="preserve">Nov. 2021 Inaugural Telcos</w:t>
      </w:r>
    </w:p>
    <w:p w:rsidR="00000000" w:rsidDel="00000000" w:rsidP="00000000" w:rsidRDefault="00000000" w:rsidRPr="00000000" w14:paraId="00000003">
      <w:pPr>
        <w:rPr/>
      </w:pPr>
      <w:r w:rsidDel="00000000" w:rsidR="00000000" w:rsidRPr="00000000">
        <w:rPr>
          <w:rtl w:val="0"/>
        </w:rPr>
        <w:t xml:space="preserve">Present: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JK Joel Kalvesmaki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HC Hugh Cayless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DS Daniel Schwartz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CC Christian Chiarcos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JG Jorge Gracia del Rio</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before="200" w:lineRule="auto"/>
        <w:ind w:left="720" w:hanging="360"/>
        <w:rPr>
          <w:color w:val="222222"/>
        </w:rPr>
      </w:pPr>
      <w:r w:rsidDel="00000000" w:rsidR="00000000" w:rsidRPr="00000000">
        <w:rPr>
          <w:color w:val="222222"/>
          <w:rtl w:val="0"/>
        </w:rPr>
        <w:t xml:space="preserve">Introductions (5 mins.)</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Summary of rationale, previous efforts (5-10 mins.)</w:t>
      </w:r>
    </w:p>
    <w:p w:rsidR="00000000" w:rsidDel="00000000" w:rsidP="00000000" w:rsidRDefault="00000000" w:rsidRPr="00000000" w14:paraId="0000000C">
      <w:pPr>
        <w:numPr>
          <w:ilvl w:val="1"/>
          <w:numId w:val="2"/>
        </w:numPr>
        <w:shd w:fill="ffffff" w:val="clear"/>
        <w:spacing w:after="0" w:afterAutospacing="0" w:before="0" w:beforeAutospacing="0" w:lineRule="auto"/>
        <w:ind w:left="1440" w:hanging="360"/>
        <w:rPr>
          <w:color w:val="222222"/>
          <w:u w:val="none"/>
        </w:rPr>
      </w:pPr>
      <w:hyperlink r:id="rId6">
        <w:r w:rsidDel="00000000" w:rsidR="00000000" w:rsidRPr="00000000">
          <w:rPr>
            <w:color w:val="1155cc"/>
            <w:u w:val="single"/>
            <w:rtl w:val="0"/>
          </w:rPr>
          <w:t xml:space="preserve">http://kalvesmaki.com/wf/</w:t>
        </w:r>
      </w:hyperlink>
      <w:r w:rsidDel="00000000" w:rsidR="00000000" w:rsidRPr="00000000">
        <w:rPr>
          <w:rtl w:val="0"/>
        </w:rPr>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CTS, DTS, SAWS</w:t>
      </w:r>
    </w:p>
    <w:p w:rsidR="00000000" w:rsidDel="00000000" w:rsidP="00000000" w:rsidRDefault="00000000" w:rsidRPr="00000000" w14:paraId="0000000E">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CC: cf. NIF: but tied to materialized text (multilginaul relation can be done by a statement between two different URIs</w:t>
      </w:r>
    </w:p>
    <w:p w:rsidR="00000000" w:rsidDel="00000000" w:rsidP="00000000" w:rsidRDefault="00000000" w:rsidRPr="00000000" w14:paraId="0000000F">
      <w:pPr>
        <w:numPr>
          <w:ilvl w:val="2"/>
          <w:numId w:val="2"/>
        </w:numPr>
        <w:shd w:fill="ffffff" w:val="clear"/>
        <w:spacing w:after="0" w:afterAutospacing="0" w:before="0" w:beforeAutospacing="0" w:lineRule="auto"/>
        <w:ind w:left="2160" w:hanging="360"/>
        <w:rPr>
          <w:color w:val="222222"/>
          <w:u w:val="none"/>
        </w:rPr>
      </w:pPr>
      <w:r w:rsidDel="00000000" w:rsidR="00000000" w:rsidRPr="00000000">
        <w:rPr>
          <w:color w:val="222222"/>
          <w:rtl w:val="0"/>
        </w:rPr>
        <w:t xml:space="preserve">Web Annotation: similar, but URI definitions are not part of the recommendation, but only a working note: </w:t>
      </w:r>
      <w:hyperlink r:id="rId7">
        <w:r w:rsidDel="00000000" w:rsidR="00000000" w:rsidRPr="00000000">
          <w:rPr>
            <w:color w:val="1155cc"/>
            <w:u w:val="single"/>
            <w:rtl w:val="0"/>
          </w:rPr>
          <w:t xml:space="preserve">https://www.w3.org/TR/2017/NOTE-selectors-states-20170223/#frags</w:t>
        </w:r>
      </w:hyperlink>
      <w:r w:rsidDel="00000000" w:rsidR="00000000" w:rsidRPr="00000000">
        <w:rPr>
          <w:color w:val="222222"/>
          <w:rtl w:val="0"/>
        </w:rPr>
        <w:t xml:space="preserve"> [and I don’t know whether these have ever been used anywhere]</w:t>
      </w:r>
      <w:r w:rsidDel="00000000" w:rsidR="00000000" w:rsidRPr="00000000">
        <w:rPr>
          <w:rtl w:val="0"/>
        </w:rPr>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Walkthrough of </w:t>
      </w:r>
      <w:hyperlink r:id="rId8">
        <w:r w:rsidDel="00000000" w:rsidR="00000000" w:rsidRPr="00000000">
          <w:rPr>
            <w:color w:val="1155cc"/>
            <w:u w:val="single"/>
            <w:rtl w:val="0"/>
          </w:rPr>
          <w:t xml:space="preserve">digital assets</w:t>
        </w:r>
      </w:hyperlink>
      <w:r w:rsidDel="00000000" w:rsidR="00000000" w:rsidRPr="00000000">
        <w:rPr>
          <w:color w:val="222222"/>
          <w:rtl w:val="0"/>
        </w:rPr>
        <w:t xml:space="preserve"> (what are they, how do they work?; 10 mins.) </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List of challenges/problems (10 mins.)</w:t>
      </w:r>
    </w:p>
    <w:p w:rsidR="00000000" w:rsidDel="00000000" w:rsidP="00000000" w:rsidRDefault="00000000" w:rsidRPr="00000000" w14:paraId="00000012">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Scope: non-digital text, discontinuous, fine-grained (tokens, characters), media-agnostic</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Spirited discussion, toward establishing a plan (25-30 mins.; longer if participants are inspired)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HC: do works have words in them? What are citations, really? They’re more like signposts than pointers (in the programming language sense). They get you close enough (hopefully) to locate the thing being referenced.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HC/CC: adress words by their string forms as in DTS, NIF, WA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Discussion on how to address individual words in non-materialized texts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Maybe, these must be materialized (larger units, say, verses) can remain more abstract if agreed upon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HC</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Fragids must be easy to write and read</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Maybe they don’t have to get us to the point, but just in the right direction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Next steps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6 weekly telco</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Tasks?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Please comment on draft specifications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Segment into sub-problems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CC: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Document a bit long</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maybe we can start by discussing DTS design and then go piece by piece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alvesmaki.com/wf/" TargetMode="External"/><Relationship Id="rId7" Type="http://schemas.openxmlformats.org/officeDocument/2006/relationships/hyperlink" Target="https://www.w3.org/TR/2017/NOTE-selectors-states-20170223/#frags" TargetMode="External"/><Relationship Id="rId8" Type="http://schemas.openxmlformats.org/officeDocument/2006/relationships/hyperlink" Target="https://github.com/arithmeticus/writing-frag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