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75" w:rsidRDefault="006A0633">
      <w:pPr>
        <w:pStyle w:val="Title"/>
        <w:spacing w:before="80" w:line="276" w:lineRule="auto"/>
        <w:ind w:left="3212" w:right="3184"/>
      </w:pPr>
      <w:bookmarkStart w:id="0" w:name="_GoBack"/>
      <w:bookmarkEnd w:id="0"/>
      <w:r>
        <w:rPr>
          <w:spacing w:val="-2"/>
        </w:rPr>
        <w:t>DATABASE TECHNOLOGY</w:t>
      </w:r>
      <w:r>
        <w:rPr>
          <w:spacing w:val="-59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ASSIGNMENT</w:t>
      </w:r>
    </w:p>
    <w:p w:rsidR="00413575" w:rsidRDefault="00413575">
      <w:pPr>
        <w:pStyle w:val="BodyText"/>
        <w:ind w:left="0"/>
        <w:rPr>
          <w:rFonts w:ascii="Arial"/>
          <w:b/>
          <w:sz w:val="24"/>
        </w:rPr>
      </w:pPr>
    </w:p>
    <w:p w:rsidR="00413575" w:rsidRDefault="00413575">
      <w:pPr>
        <w:pStyle w:val="BodyText"/>
        <w:ind w:left="0"/>
        <w:rPr>
          <w:rFonts w:ascii="Arial"/>
          <w:b/>
          <w:sz w:val="24"/>
        </w:rPr>
      </w:pPr>
    </w:p>
    <w:p w:rsidR="00413575" w:rsidRDefault="00413575">
      <w:pPr>
        <w:pStyle w:val="BodyText"/>
        <w:spacing w:before="8"/>
        <w:ind w:left="0"/>
        <w:rPr>
          <w:rFonts w:ascii="Arial"/>
          <w:b/>
          <w:sz w:val="19"/>
        </w:rPr>
      </w:pPr>
    </w:p>
    <w:p w:rsidR="00413575" w:rsidRDefault="006A0633">
      <w:pPr>
        <w:pStyle w:val="Heading1"/>
        <w:numPr>
          <w:ilvl w:val="0"/>
          <w:numId w:val="3"/>
        </w:numPr>
        <w:tabs>
          <w:tab w:val="left" w:pos="168"/>
        </w:tabs>
        <w:ind w:right="1802" w:hanging="268"/>
        <w:jc w:val="right"/>
      </w:pPr>
      <w:r>
        <w:rPr>
          <w:color w:val="202021"/>
        </w:rPr>
        <w:t>Write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syntax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for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Declaring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Variables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Exceptions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Embedded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SQL.</w:t>
      </w:r>
    </w:p>
    <w:p w:rsidR="00413575" w:rsidRDefault="00413575">
      <w:pPr>
        <w:pStyle w:val="BodyText"/>
        <w:ind w:left="0"/>
        <w:rPr>
          <w:rFonts w:ascii="Arial"/>
          <w:b/>
          <w:sz w:val="26"/>
        </w:rPr>
      </w:pPr>
    </w:p>
    <w:p w:rsidR="00413575" w:rsidRDefault="006A0633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line="276" w:lineRule="auto"/>
        <w:ind w:right="768"/>
        <w:rPr>
          <w:sz w:val="20"/>
        </w:rPr>
      </w:pPr>
      <w:r>
        <w:rPr>
          <w:color w:val="073762"/>
          <w:sz w:val="20"/>
        </w:rPr>
        <w:t>The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variables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defined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in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the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host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program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are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referred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to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by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SQL</w:t>
      </w:r>
      <w:r>
        <w:rPr>
          <w:color w:val="073762"/>
          <w:spacing w:val="-11"/>
          <w:sz w:val="20"/>
        </w:rPr>
        <w:t xml:space="preserve"> </w:t>
      </w:r>
      <w:r>
        <w:rPr>
          <w:color w:val="073762"/>
          <w:sz w:val="20"/>
        </w:rPr>
        <w:t>statements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with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the</w:t>
      </w:r>
      <w:r>
        <w:rPr>
          <w:color w:val="073762"/>
          <w:spacing w:val="1"/>
          <w:sz w:val="20"/>
        </w:rPr>
        <w:t xml:space="preserve"> </w:t>
      </w:r>
      <w:r>
        <w:rPr>
          <w:color w:val="073762"/>
          <w:sz w:val="20"/>
        </w:rPr>
        <w:t>prefixed</w:t>
      </w:r>
      <w:r>
        <w:rPr>
          <w:color w:val="073762"/>
          <w:spacing w:val="-2"/>
          <w:sz w:val="20"/>
        </w:rPr>
        <w:t xml:space="preserve"> </w:t>
      </w:r>
      <w:r>
        <w:rPr>
          <w:color w:val="073762"/>
          <w:sz w:val="20"/>
        </w:rPr>
        <w:t>colon</w:t>
      </w:r>
      <w:r>
        <w:rPr>
          <w:color w:val="073762"/>
          <w:spacing w:val="-1"/>
          <w:sz w:val="20"/>
        </w:rPr>
        <w:t xml:space="preserve"> </w:t>
      </w:r>
      <w:r>
        <w:rPr>
          <w:color w:val="073762"/>
          <w:sz w:val="20"/>
        </w:rPr>
        <w:t>(:)</w:t>
      </w:r>
    </w:p>
    <w:p w:rsidR="00413575" w:rsidRDefault="006A0633">
      <w:pPr>
        <w:pStyle w:val="Heading1"/>
        <w:numPr>
          <w:ilvl w:val="0"/>
          <w:numId w:val="2"/>
        </w:numPr>
        <w:tabs>
          <w:tab w:val="left" w:pos="924"/>
          <w:tab w:val="left" w:pos="925"/>
        </w:tabs>
      </w:pPr>
      <w:r>
        <w:rPr>
          <w:color w:val="073762"/>
        </w:rPr>
        <w:t>Syntax:</w:t>
      </w:r>
    </w:p>
    <w:p w:rsidR="00413575" w:rsidRDefault="006A0633">
      <w:pPr>
        <w:pStyle w:val="BodyText"/>
        <w:spacing w:before="120"/>
        <w:ind w:left="925"/>
      </w:pPr>
      <w:r>
        <w:rPr>
          <w:color w:val="073762"/>
        </w:rPr>
        <w:t>EXEC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SQL</w:t>
      </w:r>
      <w:r>
        <w:rPr>
          <w:color w:val="073762"/>
          <w:spacing w:val="-11"/>
        </w:rPr>
        <w:t xml:space="preserve"> </w:t>
      </w:r>
      <w:r>
        <w:rPr>
          <w:color w:val="073762"/>
        </w:rPr>
        <w:t>BEGIN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DECLARE</w:t>
      </w:r>
    </w:p>
    <w:p w:rsidR="00413575" w:rsidRDefault="006A0633">
      <w:pPr>
        <w:pStyle w:val="BodyText"/>
        <w:spacing w:before="35" w:line="276" w:lineRule="auto"/>
        <w:ind w:left="925" w:right="572"/>
      </w:pPr>
      <w:r>
        <w:rPr>
          <w:color w:val="073762"/>
        </w:rPr>
        <w:t>SECTION</w:t>
      </w:r>
      <w:r>
        <w:rPr>
          <w:color w:val="073762"/>
          <w:spacing w:val="-12"/>
        </w:rPr>
        <w:t xml:space="preserve"> </w:t>
      </w:r>
      <w:r>
        <w:rPr>
          <w:color w:val="073762"/>
        </w:rPr>
        <w:t>&lt;language-specific</w:t>
      </w:r>
      <w:r>
        <w:rPr>
          <w:color w:val="073762"/>
          <w:spacing w:val="-12"/>
        </w:rPr>
        <w:t xml:space="preserve"> </w:t>
      </w:r>
      <w:r>
        <w:rPr>
          <w:color w:val="073762"/>
        </w:rPr>
        <w:t>delimiter&gt;</w:t>
      </w:r>
      <w:r>
        <w:rPr>
          <w:color w:val="073762"/>
          <w:spacing w:val="-12"/>
        </w:rPr>
        <w:t xml:space="preserve"> </w:t>
      </w:r>
      <w:r>
        <w:rPr>
          <w:color w:val="073762"/>
        </w:rPr>
        <w:t>&lt;language-specific</w:t>
      </w:r>
      <w:r>
        <w:rPr>
          <w:color w:val="073762"/>
          <w:spacing w:val="-11"/>
        </w:rPr>
        <w:t xml:space="preserve"> </w:t>
      </w:r>
      <w:r>
        <w:rPr>
          <w:color w:val="073762"/>
        </w:rPr>
        <w:t>variable</w:t>
      </w:r>
      <w:r>
        <w:rPr>
          <w:color w:val="073762"/>
          <w:spacing w:val="-12"/>
        </w:rPr>
        <w:t xml:space="preserve"> </w:t>
      </w:r>
      <w:r>
        <w:rPr>
          <w:color w:val="073762"/>
        </w:rPr>
        <w:t>declaration&gt;,</w:t>
      </w:r>
      <w:r>
        <w:rPr>
          <w:color w:val="073762"/>
          <w:spacing w:val="1"/>
        </w:rPr>
        <w:t xml:space="preserve"> </w:t>
      </w:r>
      <w:r>
        <w:rPr>
          <w:color w:val="073762"/>
        </w:rPr>
        <w:t>EXEC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SQL</w:t>
      </w:r>
      <w:r>
        <w:rPr>
          <w:color w:val="073762"/>
          <w:spacing w:val="-9"/>
        </w:rPr>
        <w:t xml:space="preserve"> </w:t>
      </w:r>
      <w:r>
        <w:rPr>
          <w:color w:val="073762"/>
        </w:rPr>
        <w:t>END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DECLARE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SECTION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&lt;language-specific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delimiter&gt;</w:t>
      </w:r>
    </w:p>
    <w:p w:rsidR="00413575" w:rsidRDefault="006A0633">
      <w:pPr>
        <w:pStyle w:val="Heading1"/>
        <w:ind w:left="925"/>
      </w:pPr>
      <w:r>
        <w:rPr>
          <w:color w:val="073762"/>
        </w:rPr>
        <w:t>Example:</w:t>
      </w:r>
    </w:p>
    <w:p w:rsidR="00413575" w:rsidRDefault="006A0633">
      <w:pPr>
        <w:pStyle w:val="BodyText"/>
        <w:spacing w:before="34"/>
        <w:ind w:left="875"/>
      </w:pPr>
      <w:r>
        <w:rPr>
          <w:color w:val="073762"/>
        </w:rPr>
        <w:t>EXEC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SQL</w:t>
      </w:r>
      <w:r>
        <w:rPr>
          <w:color w:val="073762"/>
          <w:spacing w:val="-11"/>
        </w:rPr>
        <w:t xml:space="preserve"> </w:t>
      </w:r>
      <w:r>
        <w:rPr>
          <w:color w:val="073762"/>
        </w:rPr>
        <w:t>BEGIN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DECLARE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SECTION</w:t>
      </w:r>
    </w:p>
    <w:p w:rsidR="00413575" w:rsidRDefault="006A0633">
      <w:pPr>
        <w:pStyle w:val="BodyText"/>
        <w:spacing w:before="35" w:line="276" w:lineRule="auto"/>
        <w:ind w:left="875" w:right="6504"/>
      </w:pPr>
      <w:r>
        <w:rPr>
          <w:color w:val="073762"/>
        </w:rPr>
        <w:t>char Empname [20];</w:t>
      </w:r>
      <w:r>
        <w:rPr>
          <w:color w:val="073762"/>
          <w:spacing w:val="-54"/>
        </w:rPr>
        <w:t xml:space="preserve"> </w:t>
      </w:r>
      <w:r>
        <w:rPr>
          <w:color w:val="073762"/>
        </w:rPr>
        <w:t>long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empid;</w:t>
      </w:r>
    </w:p>
    <w:p w:rsidR="00413575" w:rsidRDefault="006A0633">
      <w:pPr>
        <w:pStyle w:val="BodyText"/>
        <w:spacing w:line="276" w:lineRule="auto"/>
        <w:ind w:left="875" w:right="7282"/>
      </w:pPr>
      <w:r>
        <w:rPr>
          <w:color w:val="073762"/>
        </w:rPr>
        <w:t>long salary;</w:t>
      </w:r>
      <w:r>
        <w:rPr>
          <w:color w:val="073762"/>
          <w:spacing w:val="-54"/>
        </w:rPr>
        <w:t xml:space="preserve"> </w:t>
      </w:r>
      <w:r>
        <w:rPr>
          <w:color w:val="073762"/>
        </w:rPr>
        <w:t>float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age;</w:t>
      </w:r>
    </w:p>
    <w:p w:rsidR="00413575" w:rsidRDefault="00413575">
      <w:pPr>
        <w:pStyle w:val="BodyText"/>
        <w:spacing w:before="11"/>
        <w:ind w:left="0"/>
        <w:rPr>
          <w:sz w:val="22"/>
        </w:rPr>
      </w:pPr>
    </w:p>
    <w:p w:rsidR="00413575" w:rsidRDefault="006A0633">
      <w:pPr>
        <w:pStyle w:val="BodyText"/>
      </w:pPr>
      <w:r>
        <w:rPr>
          <w:color w:val="073762"/>
        </w:rPr>
        <w:t>EXEC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SQL</w:t>
      </w:r>
      <w:r>
        <w:rPr>
          <w:color w:val="073762"/>
          <w:spacing w:val="-12"/>
        </w:rPr>
        <w:t xml:space="preserve"> </w:t>
      </w:r>
      <w:r>
        <w:rPr>
          <w:color w:val="073762"/>
        </w:rPr>
        <w:t>END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DECLARE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SECTION.</w:t>
      </w:r>
    </w:p>
    <w:p w:rsidR="00413575" w:rsidRDefault="006A0633">
      <w:pPr>
        <w:pStyle w:val="BodyText"/>
        <w:spacing w:before="35" w:line="276" w:lineRule="auto"/>
      </w:pPr>
      <w:r>
        <w:rPr>
          <w:color w:val="073762"/>
        </w:rPr>
        <w:t>The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variable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declarations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look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similar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to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programming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language.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Each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variable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must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be</w:t>
      </w:r>
      <w:r>
        <w:rPr>
          <w:color w:val="073762"/>
          <w:spacing w:val="1"/>
        </w:rPr>
        <w:t xml:space="preserve"> </w:t>
      </w:r>
      <w:r>
        <w:rPr>
          <w:color w:val="073762"/>
        </w:rPr>
        <w:t>assigned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a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distinct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Empname.</w:t>
      </w:r>
    </w:p>
    <w:p w:rsidR="00413575" w:rsidRDefault="006A0633">
      <w:pPr>
        <w:pStyle w:val="Heading1"/>
        <w:numPr>
          <w:ilvl w:val="0"/>
          <w:numId w:val="1"/>
        </w:numPr>
        <w:tabs>
          <w:tab w:val="left" w:pos="268"/>
        </w:tabs>
        <w:spacing w:before="29" w:line="528" w:lineRule="exact"/>
        <w:ind w:right="5342" w:hanging="278"/>
      </w:pPr>
      <w:r>
        <w:rPr>
          <w:color w:val="202021"/>
        </w:rPr>
        <w:t>Differentiate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Static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Dynamic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SQL.</w:t>
      </w:r>
      <w:r>
        <w:rPr>
          <w:color w:val="202021"/>
          <w:spacing w:val="-52"/>
        </w:rPr>
        <w:t xml:space="preserve"> </w:t>
      </w:r>
      <w:r>
        <w:rPr>
          <w:color w:val="073762"/>
        </w:rPr>
        <w:t>Static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(Embedded)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SQL</w:t>
      </w:r>
      <w:r>
        <w:rPr>
          <w:color w:val="073762"/>
          <w:spacing w:val="-4"/>
        </w:rPr>
        <w:t xml:space="preserve"> </w:t>
      </w:r>
      <w:r>
        <w:rPr>
          <w:color w:val="073762"/>
        </w:rPr>
        <w:t>: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71" w:line="379" w:lineRule="auto"/>
        <w:ind w:right="454"/>
        <w:rPr>
          <w:color w:val="073762"/>
          <w:sz w:val="20"/>
        </w:rPr>
      </w:pPr>
      <w:r>
        <w:rPr>
          <w:color w:val="073762"/>
          <w:sz w:val="20"/>
        </w:rPr>
        <w:t>In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Static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SQL,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how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the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database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will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be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accessed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is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predetermined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in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the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embedded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SQL</w:t>
      </w:r>
      <w:r>
        <w:rPr>
          <w:color w:val="073762"/>
          <w:spacing w:val="1"/>
          <w:sz w:val="20"/>
        </w:rPr>
        <w:t xml:space="preserve"> </w:t>
      </w:r>
      <w:r>
        <w:rPr>
          <w:color w:val="073762"/>
          <w:sz w:val="20"/>
        </w:rPr>
        <w:t>statement.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color w:val="073762"/>
          <w:sz w:val="20"/>
        </w:rPr>
      </w:pPr>
      <w:r>
        <w:rPr>
          <w:color w:val="073762"/>
          <w:sz w:val="20"/>
        </w:rPr>
        <w:t>It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is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more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swift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and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efficient.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4"/>
        <w:rPr>
          <w:color w:val="073762"/>
          <w:sz w:val="20"/>
        </w:rPr>
      </w:pPr>
      <w:r>
        <w:rPr>
          <w:color w:val="073762"/>
          <w:sz w:val="20"/>
        </w:rPr>
        <w:t>SQL</w:t>
      </w:r>
      <w:r>
        <w:rPr>
          <w:color w:val="073762"/>
          <w:spacing w:val="-12"/>
          <w:sz w:val="20"/>
        </w:rPr>
        <w:t xml:space="preserve"> </w:t>
      </w:r>
      <w:r>
        <w:rPr>
          <w:color w:val="073762"/>
          <w:sz w:val="20"/>
        </w:rPr>
        <w:t>statements</w:t>
      </w:r>
      <w:r>
        <w:rPr>
          <w:color w:val="073762"/>
          <w:spacing w:val="-6"/>
          <w:sz w:val="20"/>
        </w:rPr>
        <w:t xml:space="preserve"> </w:t>
      </w:r>
      <w:r>
        <w:rPr>
          <w:color w:val="073762"/>
          <w:sz w:val="20"/>
        </w:rPr>
        <w:t>are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compiled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at</w:t>
      </w:r>
      <w:r>
        <w:rPr>
          <w:color w:val="073762"/>
          <w:spacing w:val="-6"/>
          <w:sz w:val="20"/>
        </w:rPr>
        <w:t xml:space="preserve"> </w:t>
      </w:r>
      <w:r>
        <w:rPr>
          <w:color w:val="073762"/>
          <w:sz w:val="20"/>
        </w:rPr>
        <w:t>compile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time.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3"/>
        <w:rPr>
          <w:color w:val="073762"/>
          <w:sz w:val="20"/>
        </w:rPr>
      </w:pPr>
      <w:r>
        <w:rPr>
          <w:color w:val="073762"/>
          <w:sz w:val="20"/>
        </w:rPr>
        <w:t>Parsing,</w:t>
      </w:r>
      <w:r>
        <w:rPr>
          <w:color w:val="073762"/>
          <w:spacing w:val="-8"/>
          <w:sz w:val="20"/>
        </w:rPr>
        <w:t xml:space="preserve"> </w:t>
      </w:r>
      <w:r>
        <w:rPr>
          <w:color w:val="073762"/>
          <w:sz w:val="20"/>
        </w:rPr>
        <w:t>Validation,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Optimization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and</w:t>
      </w:r>
      <w:r>
        <w:rPr>
          <w:color w:val="073762"/>
          <w:spacing w:val="-8"/>
          <w:sz w:val="20"/>
        </w:rPr>
        <w:t xml:space="preserve"> </w:t>
      </w:r>
      <w:r>
        <w:rPr>
          <w:color w:val="073762"/>
          <w:sz w:val="20"/>
        </w:rPr>
        <w:t>Generation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of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application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plan</w:t>
      </w:r>
      <w:r>
        <w:rPr>
          <w:color w:val="073762"/>
          <w:spacing w:val="-8"/>
          <w:sz w:val="20"/>
        </w:rPr>
        <w:t xml:space="preserve"> </w:t>
      </w:r>
      <w:r>
        <w:rPr>
          <w:color w:val="073762"/>
          <w:sz w:val="20"/>
        </w:rPr>
        <w:t>are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done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at</w:t>
      </w:r>
      <w:r>
        <w:rPr>
          <w:color w:val="073762"/>
          <w:spacing w:val="-8"/>
          <w:sz w:val="20"/>
        </w:rPr>
        <w:t xml:space="preserve"> </w:t>
      </w:r>
      <w:r>
        <w:rPr>
          <w:color w:val="073762"/>
          <w:sz w:val="20"/>
        </w:rPr>
        <w:t>compile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time.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4"/>
        <w:rPr>
          <w:color w:val="373737"/>
          <w:sz w:val="20"/>
        </w:rPr>
      </w:pPr>
      <w:r>
        <w:rPr>
          <w:color w:val="073762"/>
          <w:sz w:val="20"/>
        </w:rPr>
        <w:t>It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is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generally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used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for</w:t>
      </w:r>
      <w:r>
        <w:rPr>
          <w:color w:val="073762"/>
          <w:spacing w:val="-6"/>
          <w:sz w:val="20"/>
        </w:rPr>
        <w:t xml:space="preserve"> </w:t>
      </w:r>
      <w:r>
        <w:rPr>
          <w:color w:val="073762"/>
          <w:sz w:val="20"/>
        </w:rPr>
        <w:t>situations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where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data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is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distributed</w:t>
      </w:r>
      <w:r>
        <w:rPr>
          <w:color w:val="073762"/>
          <w:spacing w:val="-6"/>
          <w:sz w:val="20"/>
        </w:rPr>
        <w:t xml:space="preserve"> </w:t>
      </w:r>
      <w:r>
        <w:rPr>
          <w:color w:val="073762"/>
          <w:sz w:val="20"/>
        </w:rPr>
        <w:t>uniformly.</w:t>
      </w:r>
    </w:p>
    <w:p w:rsidR="00413575" w:rsidRDefault="006A0633">
      <w:pPr>
        <w:pStyle w:val="Heading1"/>
        <w:spacing w:before="133"/>
        <w:ind w:left="377"/>
      </w:pPr>
      <w:r>
        <w:rPr>
          <w:color w:val="073762"/>
        </w:rPr>
        <w:t>Dynamic(Interactive)</w:t>
      </w:r>
      <w:r>
        <w:rPr>
          <w:color w:val="073762"/>
          <w:spacing w:val="-8"/>
        </w:rPr>
        <w:t xml:space="preserve"> </w:t>
      </w:r>
      <w:r>
        <w:rPr>
          <w:color w:val="073762"/>
        </w:rPr>
        <w:t>SQL</w:t>
      </w:r>
      <w:r>
        <w:rPr>
          <w:color w:val="073762"/>
          <w:spacing w:val="-10"/>
        </w:rPr>
        <w:t xml:space="preserve"> </w:t>
      </w:r>
      <w:r>
        <w:rPr>
          <w:color w:val="073762"/>
        </w:rPr>
        <w:t>: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3"/>
        <w:rPr>
          <w:color w:val="073762"/>
          <w:sz w:val="20"/>
        </w:rPr>
      </w:pPr>
      <w:r>
        <w:rPr>
          <w:color w:val="073762"/>
          <w:sz w:val="20"/>
        </w:rPr>
        <w:t>In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Dynamic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SQL,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how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the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database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will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be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accessed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is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determined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at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run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time.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4"/>
        <w:rPr>
          <w:color w:val="073762"/>
          <w:sz w:val="20"/>
        </w:rPr>
      </w:pPr>
      <w:r>
        <w:rPr>
          <w:color w:val="073762"/>
          <w:sz w:val="20"/>
        </w:rPr>
        <w:t>It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is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less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swift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and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efficient.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3"/>
        <w:rPr>
          <w:color w:val="073762"/>
          <w:sz w:val="20"/>
        </w:rPr>
      </w:pPr>
      <w:r>
        <w:rPr>
          <w:color w:val="073762"/>
          <w:sz w:val="20"/>
        </w:rPr>
        <w:t>SQL</w:t>
      </w:r>
      <w:r>
        <w:rPr>
          <w:color w:val="073762"/>
          <w:spacing w:val="-12"/>
          <w:sz w:val="20"/>
        </w:rPr>
        <w:t xml:space="preserve"> </w:t>
      </w:r>
      <w:r>
        <w:rPr>
          <w:color w:val="073762"/>
          <w:sz w:val="20"/>
        </w:rPr>
        <w:t>statements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are</w:t>
      </w:r>
      <w:r>
        <w:rPr>
          <w:color w:val="073762"/>
          <w:spacing w:val="-4"/>
          <w:sz w:val="20"/>
        </w:rPr>
        <w:t xml:space="preserve"> </w:t>
      </w:r>
      <w:r>
        <w:rPr>
          <w:color w:val="073762"/>
          <w:sz w:val="20"/>
        </w:rPr>
        <w:t>compiled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at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run</w:t>
      </w:r>
      <w:r>
        <w:rPr>
          <w:color w:val="073762"/>
          <w:spacing w:val="-5"/>
          <w:sz w:val="20"/>
        </w:rPr>
        <w:t xml:space="preserve"> </w:t>
      </w:r>
      <w:r>
        <w:rPr>
          <w:color w:val="073762"/>
          <w:sz w:val="20"/>
        </w:rPr>
        <w:t>time.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4"/>
        <w:rPr>
          <w:color w:val="073762"/>
          <w:sz w:val="20"/>
        </w:rPr>
      </w:pPr>
      <w:r>
        <w:rPr>
          <w:color w:val="073762"/>
          <w:sz w:val="20"/>
        </w:rPr>
        <w:t>Parsing,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Validation,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Optimization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and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Generation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of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application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plan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are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done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at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run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time.</w:t>
      </w:r>
    </w:p>
    <w:p w:rsidR="00413575" w:rsidRDefault="006A063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3"/>
        <w:rPr>
          <w:color w:val="073762"/>
          <w:sz w:val="20"/>
        </w:rPr>
      </w:pPr>
      <w:r>
        <w:rPr>
          <w:color w:val="073762"/>
          <w:sz w:val="20"/>
        </w:rPr>
        <w:t>It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is</w:t>
      </w:r>
      <w:r>
        <w:rPr>
          <w:color w:val="073762"/>
          <w:spacing w:val="-6"/>
          <w:sz w:val="20"/>
        </w:rPr>
        <w:t xml:space="preserve"> </w:t>
      </w:r>
      <w:r>
        <w:rPr>
          <w:color w:val="073762"/>
          <w:sz w:val="20"/>
        </w:rPr>
        <w:t>generally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used</w:t>
      </w:r>
      <w:r>
        <w:rPr>
          <w:color w:val="073762"/>
          <w:spacing w:val="-6"/>
          <w:sz w:val="20"/>
        </w:rPr>
        <w:t xml:space="preserve"> </w:t>
      </w:r>
      <w:r>
        <w:rPr>
          <w:color w:val="073762"/>
          <w:sz w:val="20"/>
        </w:rPr>
        <w:t>for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situations</w:t>
      </w:r>
      <w:r>
        <w:rPr>
          <w:color w:val="073762"/>
          <w:spacing w:val="-6"/>
          <w:sz w:val="20"/>
        </w:rPr>
        <w:t xml:space="preserve"> </w:t>
      </w:r>
      <w:r>
        <w:rPr>
          <w:color w:val="073762"/>
          <w:sz w:val="20"/>
        </w:rPr>
        <w:t>where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data</w:t>
      </w:r>
      <w:r>
        <w:rPr>
          <w:color w:val="073762"/>
          <w:spacing w:val="-6"/>
          <w:sz w:val="20"/>
        </w:rPr>
        <w:t xml:space="preserve"> </w:t>
      </w:r>
      <w:r>
        <w:rPr>
          <w:color w:val="073762"/>
          <w:sz w:val="20"/>
        </w:rPr>
        <w:t>is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distributed</w:t>
      </w:r>
      <w:r>
        <w:rPr>
          <w:color w:val="073762"/>
          <w:spacing w:val="-6"/>
          <w:sz w:val="20"/>
        </w:rPr>
        <w:t xml:space="preserve"> </w:t>
      </w:r>
      <w:r>
        <w:rPr>
          <w:color w:val="073762"/>
          <w:sz w:val="20"/>
        </w:rPr>
        <w:t>non</w:t>
      </w:r>
      <w:r>
        <w:rPr>
          <w:color w:val="073762"/>
          <w:spacing w:val="-7"/>
          <w:sz w:val="20"/>
        </w:rPr>
        <w:t xml:space="preserve"> </w:t>
      </w:r>
      <w:r>
        <w:rPr>
          <w:color w:val="073762"/>
          <w:sz w:val="20"/>
        </w:rPr>
        <w:t>uniformly.</w:t>
      </w:r>
    </w:p>
    <w:p w:rsidR="00413575" w:rsidRDefault="00413575">
      <w:pPr>
        <w:rPr>
          <w:sz w:val="20"/>
        </w:rPr>
        <w:sectPr w:rsidR="00413575">
          <w:type w:val="continuous"/>
          <w:pgSz w:w="11920" w:h="16840"/>
          <w:pgMar w:top="1360" w:right="1380" w:bottom="280" w:left="1340" w:header="720" w:footer="720" w:gutter="0"/>
          <w:cols w:space="720"/>
        </w:sectPr>
      </w:pPr>
    </w:p>
    <w:p w:rsidR="00413575" w:rsidRDefault="006A0633">
      <w:pPr>
        <w:pStyle w:val="Heading1"/>
        <w:numPr>
          <w:ilvl w:val="0"/>
          <w:numId w:val="1"/>
        </w:numPr>
        <w:tabs>
          <w:tab w:val="left" w:pos="268"/>
        </w:tabs>
        <w:spacing w:before="80"/>
        <w:ind w:left="267"/>
      </w:pPr>
      <w:r>
        <w:rPr>
          <w:color w:val="202021"/>
        </w:rPr>
        <w:lastRenderedPageBreak/>
        <w:t>Write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syntax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for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Declaring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cursor.</w:t>
      </w:r>
    </w:p>
    <w:p w:rsidR="00413575" w:rsidRDefault="00413575">
      <w:pPr>
        <w:pStyle w:val="BodyText"/>
        <w:ind w:left="0"/>
        <w:rPr>
          <w:rFonts w:ascii="Arial"/>
          <w:b/>
          <w:sz w:val="26"/>
        </w:rPr>
      </w:pPr>
    </w:p>
    <w:p w:rsidR="00413575" w:rsidRDefault="006A0633">
      <w:pPr>
        <w:pStyle w:val="BodyText"/>
        <w:ind w:left="100"/>
      </w:pPr>
      <w:r>
        <w:rPr>
          <w:color w:val="073762"/>
        </w:rPr>
        <w:t>DECLARE</w:t>
      </w:r>
      <w:r>
        <w:rPr>
          <w:color w:val="073762"/>
          <w:spacing w:val="-8"/>
        </w:rPr>
        <w:t xml:space="preserve"> </w:t>
      </w:r>
      <w:r>
        <w:rPr>
          <w:color w:val="073762"/>
        </w:rPr>
        <w:t>vend_cursor</w:t>
      </w:r>
      <w:r>
        <w:rPr>
          <w:color w:val="073762"/>
          <w:spacing w:val="-8"/>
        </w:rPr>
        <w:t xml:space="preserve"> </w:t>
      </w:r>
      <w:r>
        <w:rPr>
          <w:color w:val="073762"/>
        </w:rPr>
        <w:t>CURSOR</w:t>
      </w:r>
    </w:p>
    <w:p w:rsidR="00413575" w:rsidRDefault="006A0633">
      <w:pPr>
        <w:pStyle w:val="BodyText"/>
        <w:spacing w:before="34" w:line="276" w:lineRule="auto"/>
        <w:ind w:left="100" w:right="4581" w:firstLine="222"/>
      </w:pPr>
      <w:r>
        <w:rPr>
          <w:color w:val="073762"/>
        </w:rPr>
        <w:t>FOR</w:t>
      </w:r>
      <w:r>
        <w:rPr>
          <w:color w:val="073762"/>
          <w:spacing w:val="-10"/>
        </w:rPr>
        <w:t xml:space="preserve"> </w:t>
      </w:r>
      <w:r>
        <w:rPr>
          <w:color w:val="073762"/>
        </w:rPr>
        <w:t>SELECT</w:t>
      </w:r>
      <w:r>
        <w:rPr>
          <w:color w:val="073762"/>
          <w:spacing w:val="-11"/>
        </w:rPr>
        <w:t xml:space="preserve"> </w:t>
      </w:r>
      <w:r>
        <w:rPr>
          <w:color w:val="073762"/>
        </w:rPr>
        <w:t>*</w:t>
      </w:r>
      <w:r>
        <w:rPr>
          <w:color w:val="073762"/>
          <w:spacing w:val="-10"/>
        </w:rPr>
        <w:t xml:space="preserve"> </w:t>
      </w:r>
      <w:r>
        <w:rPr>
          <w:color w:val="073762"/>
        </w:rPr>
        <w:t>FROM</w:t>
      </w:r>
      <w:r>
        <w:rPr>
          <w:color w:val="073762"/>
          <w:spacing w:val="-9"/>
        </w:rPr>
        <w:t xml:space="preserve"> </w:t>
      </w:r>
      <w:r>
        <w:rPr>
          <w:color w:val="073762"/>
        </w:rPr>
        <w:t>Purchasing.Vendor</w:t>
      </w:r>
      <w:r>
        <w:rPr>
          <w:color w:val="073762"/>
          <w:spacing w:val="-52"/>
        </w:rPr>
        <w:t xml:space="preserve"> </w:t>
      </w:r>
      <w:r>
        <w:rPr>
          <w:color w:val="073762"/>
        </w:rPr>
        <w:t>OPEN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vend_cursor</w:t>
      </w:r>
    </w:p>
    <w:p w:rsidR="00413575" w:rsidRDefault="006A0633">
      <w:pPr>
        <w:pStyle w:val="BodyText"/>
        <w:ind w:left="100"/>
      </w:pPr>
      <w:r>
        <w:rPr>
          <w:color w:val="073762"/>
        </w:rPr>
        <w:t>FETCH</w:t>
      </w:r>
      <w:r>
        <w:rPr>
          <w:color w:val="073762"/>
          <w:spacing w:val="-7"/>
        </w:rPr>
        <w:t xml:space="preserve"> </w:t>
      </w:r>
      <w:r>
        <w:rPr>
          <w:color w:val="073762"/>
        </w:rPr>
        <w:t>NEXT</w:t>
      </w:r>
      <w:r>
        <w:rPr>
          <w:color w:val="073762"/>
          <w:spacing w:val="-8"/>
        </w:rPr>
        <w:t xml:space="preserve"> </w:t>
      </w:r>
      <w:r>
        <w:rPr>
          <w:color w:val="073762"/>
        </w:rPr>
        <w:t>FROM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vend_cursor;</w:t>
      </w:r>
    </w:p>
    <w:sectPr w:rsidR="00413575">
      <w:pgSz w:w="1192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F3E0F"/>
    <w:multiLevelType w:val="hybridMultilevel"/>
    <w:tmpl w:val="2EEC745C"/>
    <w:lvl w:ilvl="0" w:tplc="558C7362">
      <w:numFmt w:val="bullet"/>
      <w:lvlText w:val="●"/>
      <w:lvlJc w:val="left"/>
      <w:pPr>
        <w:ind w:left="925" w:hanging="360"/>
      </w:pPr>
      <w:rPr>
        <w:rFonts w:ascii="Arial" w:eastAsia="Arial" w:hAnsi="Arial" w:cs="Arial" w:hint="default"/>
        <w:b/>
        <w:bCs/>
        <w:color w:val="073762"/>
        <w:w w:val="100"/>
        <w:sz w:val="20"/>
        <w:szCs w:val="20"/>
        <w:lang w:val="en-US" w:eastAsia="en-US" w:bidi="ar-SA"/>
      </w:rPr>
    </w:lvl>
    <w:lvl w:ilvl="1" w:tplc="160E5D04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BBD6765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494C8E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A4723AF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439E505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9E28A9C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055E676A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D31C74F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">
    <w:nsid w:val="3C5413E9"/>
    <w:multiLevelType w:val="hybridMultilevel"/>
    <w:tmpl w:val="1B9A6066"/>
    <w:lvl w:ilvl="0" w:tplc="C49ACFC8">
      <w:start w:val="1"/>
      <w:numFmt w:val="decimal"/>
      <w:lvlText w:val="%1."/>
      <w:lvlJc w:val="left"/>
      <w:pPr>
        <w:ind w:left="267" w:hanging="168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18"/>
        <w:szCs w:val="18"/>
        <w:lang w:val="en-US" w:eastAsia="en-US" w:bidi="ar-SA"/>
      </w:rPr>
    </w:lvl>
    <w:lvl w:ilvl="1" w:tplc="DC7E7616">
      <w:numFmt w:val="bullet"/>
      <w:lvlText w:val="●"/>
      <w:lvlJc w:val="left"/>
      <w:pPr>
        <w:ind w:left="925" w:hanging="360"/>
      </w:pPr>
      <w:rPr>
        <w:rFonts w:ascii="Arial MT" w:eastAsia="Arial MT" w:hAnsi="Arial MT" w:cs="Arial MT" w:hint="default"/>
        <w:color w:val="073762"/>
        <w:w w:val="60"/>
        <w:sz w:val="20"/>
        <w:szCs w:val="20"/>
        <w:lang w:val="en-US" w:eastAsia="en-US" w:bidi="ar-SA"/>
      </w:rPr>
    </w:lvl>
    <w:lvl w:ilvl="2" w:tplc="C274518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10A2941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C1380732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5610016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63F6310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EABA9B1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E9DC211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</w:abstractNum>
  <w:abstractNum w:abstractNumId="2">
    <w:nsid w:val="446175D9"/>
    <w:multiLevelType w:val="hybridMultilevel"/>
    <w:tmpl w:val="96FA8814"/>
    <w:lvl w:ilvl="0" w:tplc="03E8277A">
      <w:start w:val="3"/>
      <w:numFmt w:val="decimal"/>
      <w:lvlText w:val="%1."/>
      <w:lvlJc w:val="left"/>
      <w:pPr>
        <w:ind w:left="377" w:hanging="168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18"/>
        <w:szCs w:val="18"/>
        <w:lang w:val="en-US" w:eastAsia="en-US" w:bidi="ar-SA"/>
      </w:rPr>
    </w:lvl>
    <w:lvl w:ilvl="1" w:tplc="E6F61D44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2" w:tplc="0CC8C18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80E07C3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 w:tplc="4F5E38F6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5" w:tplc="A5A42DE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6" w:tplc="E10C2768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7" w:tplc="07744972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0860C98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3575"/>
    <w:rsid w:val="00325652"/>
    <w:rsid w:val="00413575"/>
    <w:rsid w:val="006A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6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right="1744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6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right="1744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 week 7</vt:lpstr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 week 7</dc:title>
  <dc:creator>admin</dc:creator>
  <cp:lastModifiedBy>Windows User</cp:lastModifiedBy>
  <cp:revision>4</cp:revision>
  <cp:lastPrinted>2022-11-29T14:24:00Z</cp:lastPrinted>
  <dcterms:created xsi:type="dcterms:W3CDTF">2022-11-29T14:12:00Z</dcterms:created>
  <dcterms:modified xsi:type="dcterms:W3CDTF">2022-11-29T14:24:00Z</dcterms:modified>
</cp:coreProperties>
</file>