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5B0D2D"/>
          <w:sz w:val="32"/>
        </w:rPr>
        <w:t>Site Visit Notes</w:t>
      </w:r>
    </w:p>
    <w:p>
      <w:pPr>
        <w:spacing w:after="20"/>
      </w:pPr>
      <w:r>
        <w:rPr>
          <w:b/>
          <w:sz w:val="22"/>
        </w:rPr>
        <w:t>Yonge &amp; Dundas, Toronto</w:t>
      </w:r>
    </w:p>
    <w:p>
      <w:pPr>
        <w:spacing w:after="60"/>
      </w:pPr>
      <w:r>
        <w:t>220 Yonge Street, Toronto, Ontario M5B 2H1, Canada</w:t>
      </w:r>
    </w:p>
    <w:p>
      <w:pPr>
        <w:spacing w:after="100"/>
      </w:pPr>
      <w:r>
        <w:rPr>
          <w:b/>
        </w:rPr>
        <w:t>DEMO DOCUMENT - Fictional field notes for Vesper presentation only.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E7EA"/>
          </w:tcPr>
          <w:p>
            <w:r>
              <w:rPr>
                <w:rFonts w:ascii="Arial" w:hAnsi="Arial"/>
                <w:sz w:val="17"/>
              </w:rPr>
              <w:t>Visit date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29 August 2026</w:t>
            </w:r>
          </w:p>
        </w:tc>
      </w:tr>
      <w:tr>
        <w:tc>
          <w:tcPr>
            <w:tcW w:type="dxa" w:w="5184"/>
            <w:vAlign w:val="center"/>
            <w:shd w:fill="F2E7EA"/>
          </w:tcPr>
          <w:p>
            <w:r>
              <w:rPr>
                <w:rFonts w:ascii="Arial" w:hAnsi="Arial"/>
                <w:sz w:val="17"/>
              </w:rPr>
              <w:t>Candidate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Yonge &amp; Dundas, Toronto</w:t>
            </w:r>
          </w:p>
        </w:tc>
      </w:tr>
    </w:tbl>
    <w:p>
      <w:pPr>
        <w:spacing w:before="100" w:after="40"/>
      </w:pPr>
      <w:r>
        <w:rPr>
          <w:b/>
          <w:color w:val="5B0D2D"/>
          <w:sz w:val="20"/>
        </w:rPr>
        <w:t>Observed conditions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Excellent all-day pedestrian traffic with a mix of office workers, students, shoppers and tourists.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Subway and downtown transit access are immediate; paid public parking is available nearby.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Security staff described the practical delivery / loading window as 7:00-10:00 AM, shorter than the broker brief.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The service corridor is workable but narrow during peak retail periods.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The 650 sq. ft. footprint is suitable for a compact high-throughput cafe with limited seating.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A strong pickup / mobile-order zone will be important to prevent front-counter congestion.</w:t>
      </w:r>
    </w:p>
    <w:p>
      <w:pPr>
        <w:spacing w:before="80" w:after="40"/>
      </w:pPr>
      <w:r>
        <w:rPr>
          <w:b/>
          <w:color w:val="5B0D2D"/>
          <w:sz w:val="20"/>
        </w:rPr>
        <w:t>Expansion-team recommendation</w:t>
      </w:r>
    </w:p>
    <w:p>
      <w:pPr>
        <w:spacing w:after="40"/>
      </w:pPr>
      <w:r>
        <w:t>Proceed to lease diligence if total occupancy cost is capped and loading / service access is confirmed in writing.</w:t>
      </w:r>
    </w:p>
    <w:p>
      <w:r>
        <w:rPr>
          <w:i/>
          <w:sz w:val="15"/>
        </w:rPr>
        <w:t>Synthetic demo record - not a real site inspection or representation by the named property.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