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Access and Parking Assessment</w:t>
      </w:r>
    </w:p>
    <w:p>
      <w:pPr>
        <w:spacing w:after="20"/>
      </w:pPr>
      <w:r>
        <w:rPr>
          <w:b/>
          <w:sz w:val="22"/>
        </w:rPr>
        <w:t>Indiranagar 100 Feet Road</w:t>
      </w:r>
    </w:p>
    <w:p>
      <w:pPr>
        <w:spacing w:after="60"/>
      </w:pPr>
      <w:r>
        <w:t>100 Feet Road retail corridor, Indiranagar, Bengaluru, Karnataka 560038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31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Indiranagar 100 Feet Road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No dedicated customer car spaces were identified during the visit despite the broker statement.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Two-wheeler short-stay parking is possible but competes with delivery-rider waiting space.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Loading is most practical before 10 AM; curbside congestion increases sharply later in the day.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Frontage and brand visibility are excellent, but the 740 sq. ft. footprint is larger than required for a test store.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Electrical supply appears adequate for a beverage-led menu; exhaust permission is not yet confirmed.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immediate corridor has heavy cafe and dessert competition, increasing the cost of customer acquisition.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Only reconsider as a 300-400 sq. ft. test store at materially lower occupancy cost and with written access approvals.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